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theme/theme1.xml" ContentType="application/vnd.openxmlformats-officedocument.theme+xml"/>
  <Override PartName="/word/footer4.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numbering.xml" ContentType="application/vnd.openxmlformats-officedocument.wordprocessingml.numbering+xml"/>
  <Override PartName="/word/header5.xml" ContentType="application/vnd.openxmlformats-officedocument.wordprocessingml.header+xml"/>
  <Override PartName="/word/settings.xml" ContentType="application/vnd.openxmlformats-officedocument.wordprocessingml.settings+xml"/>
  <Override PartName="/docProps/custom.xml" ContentType="application/vnd.openxmlformats-officedocument.custom-properties+xml"/>
  <Override PartName="/word/header9.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8.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94"/>
        <w:widowControl w:val="false"/>
        <w:autoSpaceDE w:val="false"/>
        <w:autoSpaceDN w:val="false"/>
        <w:adjustRightInd w:val="false"/>
        <w:snapToGrid w:val="false"/>
        <w:spacing w:before="0" w:beforeAutospacing="false" w:after="0" w:afterAutospacing="false" w:lineRule="exact" w:line="560"/>
        <w:jc w:val="center"/>
        <w:rPr>
          <w:rFonts w:ascii="Times New Roman" w:cs="Times New Roman" w:hAnsi="Times New Roman"/>
          <w:b/>
          <w:bCs/>
          <w:sz w:val="36"/>
          <w:szCs w:val="36"/>
        </w:rPr>
      </w:pPr>
      <w:r>
        <w:rPr>
          <w:rFonts w:ascii="Times New Roman" w:cs="Times New Roman" w:hAnsi="Times New Roman" w:hint="eastAsia"/>
          <w:b/>
          <w:bCs/>
          <w:sz w:val="36"/>
          <w:szCs w:val="36"/>
          <w:lang w:eastAsia="zh-CN"/>
        </w:rPr>
        <w:t>无锡</w:t>
      </w:r>
      <w:r>
        <w:rPr>
          <w:rFonts w:ascii="Times New Roman" w:cs="Times New Roman" w:hAnsi="Times New Roman"/>
          <w:b/>
          <w:bCs/>
          <w:sz w:val="36"/>
          <w:szCs w:val="36"/>
        </w:rPr>
        <w:t>市</w:t>
      </w:r>
      <w:r>
        <w:rPr>
          <w:rFonts w:ascii="Times New Roman" w:cs="Times New Roman" w:hAnsi="Times New Roman"/>
          <w:b/>
          <w:bCs/>
          <w:sz w:val="36"/>
          <w:szCs w:val="36"/>
        </w:rPr>
        <w:t>批发业</w:t>
      </w:r>
      <w:r>
        <w:rPr>
          <w:rFonts w:ascii="Times New Roman" w:cs="Times New Roman" w:hAnsi="Times New Roman"/>
          <w:b/>
          <w:bCs/>
          <w:color w:val="262626"/>
          <w:sz w:val="36"/>
          <w:szCs w:val="36"/>
        </w:rPr>
        <w:t>调查</w:t>
      </w:r>
      <w:r>
        <w:rPr>
          <w:rFonts w:ascii="Times New Roman" w:cs="Times New Roman" w:hAnsi="Times New Roman"/>
          <w:b/>
          <w:bCs/>
          <w:sz w:val="36"/>
          <w:szCs w:val="36"/>
        </w:rPr>
        <w:t>问卷</w:t>
      </w:r>
    </w:p>
    <w:p>
      <w:pPr>
        <w:pStyle w:val="style94"/>
        <w:widowControl w:val="false"/>
        <w:autoSpaceDE w:val="false"/>
        <w:autoSpaceDN w:val="false"/>
        <w:adjustRightInd w:val="false"/>
        <w:snapToGrid w:val="false"/>
        <w:spacing w:before="0" w:beforeAutospacing="false" w:after="0" w:afterAutospacing="false" w:lineRule="exact" w:line="560"/>
        <w:jc w:val="center"/>
        <w:rPr>
          <w:rFonts w:ascii="Times New Roman" w:cs="Times New Roman" w:hAnsi="Times New Roman"/>
          <w:b/>
          <w:bCs/>
          <w:sz w:val="36"/>
          <w:szCs w:val="36"/>
        </w:rPr>
      </w:pPr>
    </w:p>
    <w:p>
      <w:pPr>
        <w:pStyle w:val="style0"/>
        <w:autoSpaceDE w:val="false"/>
        <w:autoSpaceDN w:val="false"/>
        <w:adjustRightInd w:val="false"/>
        <w:snapToGrid w:val="false"/>
        <w:spacing w:lineRule="exact" w:line="560"/>
        <w:ind w:firstLine="640" w:firstLineChars="200"/>
        <w:rPr>
          <w:rFonts w:ascii="Times New Roman" w:cs="Times New Roman" w:eastAsia="仿宋_GB2312" w:hAnsi="Times New Roman"/>
          <w:sz w:val="32"/>
          <w:szCs w:val="32"/>
        </w:rPr>
      </w:pPr>
      <w:r>
        <w:rPr>
          <w:rFonts w:ascii="Times New Roman" w:cs="Times New Roman" w:eastAsia="仿宋_GB2312" w:hAnsi="Times New Roman"/>
          <w:sz w:val="32"/>
          <w:szCs w:val="32"/>
        </w:rPr>
        <w:t>为</w:t>
      </w:r>
      <w:r>
        <w:rPr>
          <w:rFonts w:ascii="Times New Roman" w:cs="Times New Roman" w:eastAsia="仿宋_GB2312" w:hAnsi="Times New Roman" w:hint="eastAsia"/>
          <w:color w:val="262626"/>
          <w:sz w:val="32"/>
          <w:szCs w:val="32"/>
        </w:rPr>
        <w:t>贯彻落实商务部《关于开展批发业发展情况调研的函》（商</w:t>
      </w:r>
      <w:r>
        <w:rPr>
          <w:rFonts w:ascii="Times New Roman" w:cs="Times New Roman" w:eastAsia="仿宋_GB2312" w:hAnsi="Times New Roman" w:hint="eastAsia"/>
          <w:color w:val="262626"/>
          <w:sz w:val="32"/>
          <w:szCs w:val="32"/>
        </w:rPr>
        <w:t>流通司函</w:t>
      </w:r>
      <w:r>
        <w:rPr>
          <w:rFonts w:ascii="Times New Roman" w:cs="Times New Roman" w:eastAsia="仿宋_GB2312" w:hAnsi="Times New Roman" w:hint="eastAsia"/>
          <w:color w:val="262626"/>
          <w:sz w:val="32"/>
          <w:szCs w:val="32"/>
        </w:rPr>
        <w:t>[2021]568</w:t>
      </w:r>
      <w:r>
        <w:rPr>
          <w:rFonts w:ascii="Times New Roman" w:cs="Times New Roman" w:eastAsia="仿宋_GB2312" w:hAnsi="Times New Roman" w:hint="eastAsia"/>
          <w:color w:val="262626"/>
          <w:sz w:val="32"/>
          <w:szCs w:val="32"/>
        </w:rPr>
        <w:t>号）文件精神，做好批发业发展情况调研工作，</w:t>
      </w:r>
      <w:r>
        <w:rPr>
          <w:rFonts w:ascii="Times New Roman" w:cs="Times New Roman" w:eastAsia="仿宋_GB2312" w:hAnsi="Times New Roman"/>
          <w:sz w:val="32"/>
          <w:szCs w:val="32"/>
        </w:rPr>
        <w:t>进一步了解我国批发企业的发展现状、存在的主要困难和问题，以及企业需求等情况，更好地服务于政府决策、行业发展、企业经营和居民消费，</w:t>
      </w:r>
      <w:r>
        <w:rPr>
          <w:rFonts w:ascii="Times New Roman" w:cs="Times New Roman" w:eastAsia="仿宋_GB2312" w:hAnsi="Times New Roman" w:hint="eastAsia"/>
          <w:color w:val="262626"/>
          <w:sz w:val="32"/>
          <w:szCs w:val="32"/>
        </w:rPr>
        <w:t>中国</w:t>
      </w:r>
      <w:r>
        <w:rPr>
          <w:rFonts w:ascii="Times New Roman" w:cs="Times New Roman" w:eastAsia="仿宋_GB2312" w:hAnsi="Times New Roman"/>
          <w:color w:val="262626"/>
          <w:sz w:val="32"/>
          <w:szCs w:val="32"/>
        </w:rPr>
        <w:t>物流与采购联合会在</w:t>
      </w:r>
      <w:r>
        <w:rPr>
          <w:rFonts w:ascii="Times New Roman" w:cs="Times New Roman" w:eastAsia="仿宋_GB2312" w:hAnsi="Times New Roman" w:hint="eastAsia"/>
          <w:color w:val="262626"/>
          <w:sz w:val="32"/>
          <w:szCs w:val="32"/>
          <w:lang w:eastAsia="zh-CN"/>
        </w:rPr>
        <w:t>无锡</w:t>
      </w:r>
      <w:r>
        <w:rPr>
          <w:rFonts w:ascii="Times New Roman" w:cs="Times New Roman" w:eastAsia="仿宋_GB2312" w:hAnsi="Times New Roman" w:hint="eastAsia"/>
          <w:color w:val="262626"/>
          <w:sz w:val="32"/>
          <w:szCs w:val="32"/>
        </w:rPr>
        <w:t>市</w:t>
      </w:r>
      <w:r>
        <w:rPr>
          <w:rFonts w:ascii="Times New Roman" w:cs="Times New Roman" w:eastAsia="仿宋_GB2312" w:hAnsi="Times New Roman" w:hint="eastAsia"/>
          <w:color w:val="262626"/>
          <w:sz w:val="32"/>
          <w:szCs w:val="32"/>
          <w:lang w:eastAsia="zh-CN"/>
        </w:rPr>
        <w:t>商务局</w:t>
      </w:r>
      <w:r>
        <w:rPr>
          <w:rFonts w:ascii="Times New Roman" w:cs="Times New Roman" w:eastAsia="仿宋_GB2312" w:hAnsi="Times New Roman"/>
          <w:color w:val="262626"/>
          <w:sz w:val="32"/>
          <w:szCs w:val="32"/>
        </w:rPr>
        <w:t>的支持下</w:t>
      </w:r>
      <w:r>
        <w:rPr>
          <w:rFonts w:ascii="Times New Roman" w:cs="Times New Roman" w:eastAsia="仿宋_GB2312" w:hAnsi="Times New Roman" w:hint="eastAsia"/>
          <w:color w:val="262626"/>
          <w:sz w:val="32"/>
          <w:szCs w:val="32"/>
        </w:rPr>
        <w:t>，</w:t>
      </w:r>
      <w:r>
        <w:rPr>
          <w:rFonts w:ascii="Times New Roman" w:cs="Times New Roman" w:eastAsia="仿宋_GB2312" w:hAnsi="Times New Roman" w:hint="eastAsia"/>
          <w:color w:val="262626"/>
          <w:sz w:val="32"/>
          <w:szCs w:val="32"/>
        </w:rPr>
        <w:t>组织</w:t>
      </w:r>
      <w:r>
        <w:rPr>
          <w:rFonts w:ascii="Times New Roman" w:cs="Times New Roman" w:eastAsia="仿宋_GB2312" w:hAnsi="Times New Roman"/>
          <w:sz w:val="32"/>
          <w:szCs w:val="32"/>
        </w:rPr>
        <w:t>开展</w:t>
      </w:r>
      <w:r>
        <w:rPr>
          <w:rFonts w:ascii="Times New Roman" w:cs="Times New Roman" w:eastAsia="仿宋_GB2312" w:hAnsi="Times New Roman"/>
          <w:sz w:val="32"/>
          <w:szCs w:val="32"/>
        </w:rPr>
        <w:t>本次</w:t>
      </w:r>
      <w:r>
        <w:rPr>
          <w:rFonts w:ascii="Times New Roman" w:cs="Times New Roman" w:eastAsia="仿宋_GB2312" w:hAnsi="Times New Roman"/>
          <w:sz w:val="32"/>
          <w:szCs w:val="32"/>
        </w:rPr>
        <w:t>批发业问卷调查</w:t>
      </w:r>
      <w:r>
        <w:rPr>
          <w:rFonts w:ascii="Times New Roman" w:cs="Times New Roman" w:eastAsia="仿宋_GB2312" w:hAnsi="Times New Roman"/>
          <w:sz w:val="32"/>
          <w:szCs w:val="32"/>
        </w:rPr>
        <w:t>活动。</w:t>
      </w:r>
      <w:r>
        <w:rPr>
          <w:rFonts w:ascii="Times New Roman" w:cs="Times New Roman" w:eastAsia="仿宋_GB2312" w:hAnsi="Times New Roman"/>
          <w:sz w:val="32"/>
          <w:szCs w:val="32"/>
        </w:rPr>
        <w:t>问卷</w:t>
      </w:r>
      <w:r>
        <w:rPr>
          <w:rFonts w:ascii="Times New Roman" w:cs="Times New Roman" w:eastAsia="仿宋_GB2312" w:hAnsi="Times New Roman"/>
          <w:sz w:val="32"/>
          <w:szCs w:val="32"/>
        </w:rPr>
        <w:t>调查主要</w:t>
      </w:r>
      <w:r>
        <w:rPr>
          <w:rFonts w:ascii="Times New Roman" w:cs="Times New Roman" w:eastAsia="仿宋_GB2312" w:hAnsi="Times New Roman"/>
          <w:sz w:val="32"/>
          <w:szCs w:val="32"/>
        </w:rPr>
        <w:t>针对批发贸易</w:t>
      </w:r>
      <w:r>
        <w:rPr>
          <w:rFonts w:ascii="Times New Roman" w:cs="Times New Roman" w:eastAsia="仿宋_GB2312" w:hAnsi="Times New Roman"/>
          <w:sz w:val="32"/>
          <w:szCs w:val="32"/>
        </w:rPr>
        <w:t>企业</w:t>
      </w:r>
      <w:r>
        <w:rPr>
          <w:rFonts w:ascii="Times New Roman" w:cs="Times New Roman" w:eastAsia="仿宋_GB2312" w:hAnsi="Times New Roman"/>
          <w:sz w:val="32"/>
          <w:szCs w:val="32"/>
        </w:rPr>
        <w:t>、</w:t>
      </w:r>
      <w:r>
        <w:rPr>
          <w:rFonts w:ascii="Times New Roman" w:cs="Times New Roman" w:eastAsia="仿宋_GB2312" w:hAnsi="Times New Roman" w:hint="eastAsia"/>
          <w:color w:val="262626"/>
          <w:sz w:val="32"/>
          <w:szCs w:val="32"/>
          <w:shd w:val="clear" w:color="auto" w:fill="ffffff"/>
        </w:rPr>
        <w:t>贸易代理企业</w:t>
      </w:r>
      <w:r>
        <w:rPr>
          <w:rFonts w:ascii="Times New Roman" w:cs="Times New Roman" w:eastAsia="仿宋_GB2312" w:hAnsi="Times New Roman"/>
          <w:sz w:val="32"/>
          <w:szCs w:val="32"/>
        </w:rPr>
        <w:t>、商品交易市场</w:t>
      </w:r>
      <w:r>
        <w:rPr>
          <w:rFonts w:ascii="Times New Roman" w:cs="Times New Roman" w:eastAsia="仿宋_GB2312" w:hAnsi="Times New Roman" w:hint="eastAsia"/>
          <w:sz w:val="32"/>
          <w:szCs w:val="32"/>
        </w:rPr>
        <w:t>和</w:t>
      </w:r>
      <w:r>
        <w:rPr>
          <w:rFonts w:ascii="Times New Roman" w:cs="Times New Roman" w:eastAsia="仿宋_GB2312" w:hAnsi="Times New Roman"/>
          <w:sz w:val="32"/>
          <w:szCs w:val="32"/>
        </w:rPr>
        <w:t>互联网</w:t>
      </w:r>
      <w:r>
        <w:rPr>
          <w:rFonts w:ascii="Times New Roman" w:cs="Times New Roman" w:eastAsia="仿宋_GB2312" w:hAnsi="Times New Roman" w:hint="eastAsia"/>
          <w:sz w:val="32"/>
          <w:szCs w:val="32"/>
        </w:rPr>
        <w:t>批发企业</w:t>
      </w:r>
      <w:r>
        <w:rPr>
          <w:rFonts w:ascii="Times New Roman" w:cs="Times New Roman" w:eastAsia="仿宋_GB2312" w:hAnsi="Times New Roman"/>
          <w:sz w:val="32"/>
          <w:szCs w:val="32"/>
        </w:rPr>
        <w:t>四种不同类型的企业，</w:t>
      </w:r>
      <w:r>
        <w:rPr>
          <w:rFonts w:ascii="Times New Roman" w:cs="Times New Roman" w:eastAsia="仿宋_GB2312" w:hAnsi="Times New Roman"/>
          <w:sz w:val="32"/>
          <w:szCs w:val="32"/>
        </w:rPr>
        <w:t>并</w:t>
      </w:r>
      <w:r>
        <w:rPr>
          <w:rFonts w:ascii="Times New Roman" w:cs="Times New Roman" w:eastAsia="仿宋_GB2312" w:hAnsi="Times New Roman"/>
          <w:sz w:val="32"/>
          <w:szCs w:val="32"/>
        </w:rPr>
        <w:t>分别设置了特定的问卷，请您结合企业自身的经营实际情况，按照题目中的说明</w:t>
      </w:r>
      <w:r>
        <w:rPr>
          <w:rFonts w:ascii="Times New Roman" w:cs="Times New Roman" w:eastAsia="仿宋_GB2312" w:hAnsi="Times New Roman" w:hint="eastAsia"/>
          <w:sz w:val="32"/>
          <w:szCs w:val="32"/>
        </w:rPr>
        <w:t>进行</w:t>
      </w:r>
      <w:r>
        <w:rPr>
          <w:rFonts w:ascii="Times New Roman" w:cs="Times New Roman" w:eastAsia="仿宋_GB2312" w:hAnsi="Times New Roman"/>
          <w:sz w:val="32"/>
          <w:szCs w:val="32"/>
        </w:rPr>
        <w:t>选答</w:t>
      </w:r>
      <w:r>
        <w:rPr>
          <w:rFonts w:ascii="Times New Roman" w:cs="Times New Roman" w:eastAsia="仿宋_GB2312" w:hAnsi="Times New Roman"/>
          <w:sz w:val="32"/>
          <w:szCs w:val="32"/>
        </w:rPr>
        <w:t>。</w:t>
      </w:r>
    </w:p>
    <w:p>
      <w:pPr>
        <w:pStyle w:val="style0"/>
        <w:autoSpaceDE w:val="false"/>
        <w:autoSpaceDN w:val="false"/>
        <w:adjustRightInd w:val="false"/>
        <w:snapToGrid w:val="false"/>
        <w:spacing w:lineRule="exact" w:line="560"/>
        <w:ind w:firstLine="640" w:firstLineChars="200"/>
        <w:rPr>
          <w:rFonts w:ascii="Times New Roman" w:cs="Times New Roman" w:eastAsia="仿宋_GB2312" w:hAnsi="Times New Roman"/>
          <w:sz w:val="32"/>
          <w:szCs w:val="32"/>
        </w:rPr>
      </w:pPr>
      <w:r>
        <w:rPr>
          <w:rFonts w:ascii="Times New Roman" w:cs="Times New Roman" w:eastAsia="仿宋_GB2312" w:hAnsi="Times New Roman"/>
          <w:sz w:val="32"/>
          <w:szCs w:val="32"/>
        </w:rPr>
        <w:t>感谢您的积极参与！</w:t>
      </w:r>
      <w:r>
        <w:rPr>
          <w:rFonts w:ascii="Times New Roman" w:cs="Times New Roman" w:eastAsia="仿宋_GB2312" w:hAnsi="Times New Roman"/>
          <w:sz w:val="32"/>
          <w:szCs w:val="32"/>
        </w:rPr>
        <w:t xml:space="preserve"> </w:t>
      </w:r>
    </w:p>
    <w:p>
      <w:pPr>
        <w:pStyle w:val="style0"/>
        <w:autoSpaceDE w:val="false"/>
        <w:autoSpaceDN w:val="false"/>
        <w:adjustRightInd w:val="false"/>
        <w:snapToGrid w:val="false"/>
        <w:spacing w:lineRule="exact" w:line="560"/>
        <w:ind w:firstLine="640" w:firstLineChars="200"/>
        <w:rPr>
          <w:rFonts w:ascii="Times New Roman" w:cs="Times New Roman" w:eastAsia="仿宋_GB2312" w:hAnsi="Times New Roman"/>
          <w:sz w:val="32"/>
          <w:szCs w:val="32"/>
        </w:rPr>
      </w:pPr>
    </w:p>
    <w:p>
      <w:pPr>
        <w:pStyle w:val="style0"/>
        <w:autoSpaceDE w:val="false"/>
        <w:autoSpaceDN w:val="false"/>
        <w:adjustRightInd w:val="false"/>
        <w:snapToGrid w:val="false"/>
        <w:spacing w:lineRule="exact" w:line="560"/>
        <w:ind w:firstLine="640" w:firstLineChars="200"/>
        <w:rPr>
          <w:rFonts w:ascii="Times New Roman" w:cs="Times New Roman" w:eastAsia="仿宋_GB2312" w:hAnsi="Times New Roman"/>
          <w:sz w:val="32"/>
          <w:szCs w:val="32"/>
        </w:rPr>
      </w:pPr>
    </w:p>
    <w:p>
      <w:pPr>
        <w:pStyle w:val="style0"/>
        <w:widowControl/>
        <w:jc w:val="right"/>
        <w:rPr>
          <w:rFonts w:ascii="Times New Roman" w:cs="Times New Roman" w:eastAsia="仿宋_GB2312" w:hAnsi="Times New Roman"/>
          <w:color w:val="262626"/>
          <w:sz w:val="32"/>
          <w:szCs w:val="32"/>
        </w:rPr>
      </w:pPr>
      <w:r>
        <w:rPr>
          <w:rFonts w:ascii="Times New Roman" w:cs="Times New Roman" w:eastAsia="仿宋_GB2312" w:hAnsi="Times New Roman"/>
          <w:color w:val="262626"/>
          <w:sz w:val="32"/>
          <w:szCs w:val="32"/>
        </w:rPr>
        <w:t>中国物流与采购联合会</w:t>
      </w:r>
    </w:p>
    <w:p>
      <w:pPr>
        <w:pStyle w:val="style0"/>
        <w:widowControl/>
        <w:jc w:val="right"/>
        <w:rPr>
          <w:rFonts w:ascii="Times New Roman" w:cs="Times New Roman" w:eastAsia="仿宋_GB2312" w:hAnsi="Times New Roman"/>
          <w:color w:val="262626"/>
          <w:sz w:val="32"/>
          <w:szCs w:val="32"/>
        </w:rPr>
      </w:pPr>
      <w:r>
        <w:rPr>
          <w:rFonts w:ascii="Times New Roman" w:cs="Times New Roman" w:eastAsia="仿宋_GB2312" w:hAnsi="Times New Roman" w:hint="eastAsia"/>
          <w:color w:val="262626"/>
          <w:sz w:val="32"/>
          <w:szCs w:val="32"/>
        </w:rPr>
        <w:t>2021</w:t>
      </w:r>
      <w:r>
        <w:rPr>
          <w:rFonts w:ascii="Times New Roman" w:cs="Times New Roman" w:eastAsia="仿宋_GB2312" w:hAnsi="Times New Roman" w:hint="eastAsia"/>
          <w:color w:val="262626"/>
          <w:sz w:val="32"/>
          <w:szCs w:val="32"/>
        </w:rPr>
        <w:t>年</w:t>
      </w:r>
      <w:r>
        <w:rPr>
          <w:rFonts w:ascii="Times New Roman" w:cs="Times New Roman" w:eastAsia="仿宋_GB2312" w:hAnsi="Times New Roman" w:hint="eastAsia"/>
          <w:color w:val="262626"/>
          <w:sz w:val="32"/>
          <w:szCs w:val="32"/>
        </w:rPr>
        <w:t>10</w:t>
      </w:r>
      <w:r>
        <w:rPr>
          <w:rFonts w:ascii="Times New Roman" w:cs="Times New Roman" w:eastAsia="仿宋_GB2312" w:hAnsi="Times New Roman" w:hint="eastAsia"/>
          <w:color w:val="262626"/>
          <w:sz w:val="32"/>
          <w:szCs w:val="32"/>
        </w:rPr>
        <w:t>月</w:t>
      </w:r>
      <w:r>
        <w:rPr>
          <w:rFonts w:ascii="Times New Roman" w:cs="Times New Roman" w:eastAsia="仿宋_GB2312" w:hAnsi="Times New Roman" w:hint="eastAsia"/>
          <w:color w:val="262626"/>
          <w:sz w:val="32"/>
          <w:szCs w:val="32"/>
        </w:rPr>
        <w:t>2</w:t>
      </w:r>
      <w:r>
        <w:rPr>
          <w:rFonts w:ascii="Times New Roman" w:cs="Times New Roman" w:eastAsia="仿宋_GB2312" w:hAnsi="Times New Roman" w:hint="eastAsia"/>
          <w:color w:val="262626"/>
          <w:sz w:val="32"/>
          <w:szCs w:val="32"/>
        </w:rPr>
        <w:t>6</w:t>
      </w:r>
      <w:r>
        <w:rPr>
          <w:rFonts w:ascii="Times New Roman" w:cs="Times New Roman" w:eastAsia="仿宋_GB2312" w:hAnsi="Times New Roman" w:hint="eastAsia"/>
          <w:color w:val="262626"/>
          <w:sz w:val="32"/>
          <w:szCs w:val="32"/>
        </w:rPr>
        <w:t>日</w:t>
      </w:r>
    </w:p>
    <w:p>
      <w:pPr>
        <w:pStyle w:val="style0"/>
        <w:widowControl/>
        <w:jc w:val="right"/>
        <w:rPr>
          <w:rFonts w:ascii="Times New Roman" w:cs="Times New Roman" w:eastAsia="仿宋_GB2312" w:hAnsi="Times New Roman"/>
          <w:color w:val="262626"/>
          <w:sz w:val="32"/>
          <w:szCs w:val="32"/>
        </w:rPr>
      </w:pPr>
    </w:p>
    <w:p>
      <w:pPr>
        <w:pStyle w:val="style0"/>
        <w:widowControl/>
        <w:adjustRightInd w:val="false"/>
        <w:snapToGrid w:val="false"/>
        <w:jc w:val="left"/>
        <w:rPr>
          <w:rFonts w:ascii="Times New Roman" w:cs="Times New Roman" w:eastAsia="仿宋_GB2312" w:hAnsi="Times New Roman"/>
          <w:color w:val="262626"/>
          <w:sz w:val="28"/>
          <w:szCs w:val="28"/>
        </w:rPr>
      </w:pPr>
      <w:r>
        <w:rPr>
          <w:rFonts w:ascii="Times New Roman" w:cs="Times New Roman" w:eastAsia="仿宋_GB2312" w:hAnsi="Times New Roman"/>
          <w:color w:val="262626"/>
          <w:sz w:val="28"/>
          <w:szCs w:val="28"/>
        </w:rPr>
        <w:t>注</w:t>
      </w:r>
      <w:r>
        <w:rPr>
          <w:rFonts w:ascii="Times New Roman" w:cs="Times New Roman" w:eastAsia="仿宋_GB2312" w:hAnsi="Times New Roman" w:hint="eastAsia"/>
          <w:color w:val="262626"/>
          <w:sz w:val="28"/>
          <w:szCs w:val="28"/>
        </w:rPr>
        <w:t>：</w:t>
      </w:r>
      <w:r>
        <w:rPr>
          <w:rFonts w:ascii="Times New Roman" w:cs="Times New Roman" w:eastAsia="仿宋_GB2312" w:hAnsi="Times New Roman" w:hint="eastAsia"/>
          <w:color w:val="262626"/>
          <w:sz w:val="28"/>
          <w:szCs w:val="28"/>
        </w:rPr>
        <w:t>批发贸易企业指从事批量商品采购、运输、储存、加工、销售等流通活动，或者从事批零兼营业务但以批发业务为主的企业；贸易代理企业指不拥有货物的所有权，为实现供求双方达成交易，按协议收取佣金的企业；商品交易市场指有固定经营场地和设施，集中、公开地进行商品交易活动并提供相关服务场所的企业；互联网批发企业指为交易商开展商品现货交易活动提供电子商务平台，并能够提供信息、物流等配套服务的企业。</w:t>
      </w:r>
    </w:p>
    <w:p>
      <w:pPr>
        <w:pStyle w:val="style0"/>
        <w:widowControl/>
        <w:adjustRightInd w:val="false"/>
        <w:snapToGrid w:val="false"/>
        <w:jc w:val="left"/>
        <w:rPr>
          <w:rFonts w:ascii="Times New Roman" w:cs="Times New Roman" w:eastAsia="仿宋_GB2312" w:hAnsi="Times New Roman"/>
          <w:color w:val="262626"/>
          <w:sz w:val="28"/>
          <w:szCs w:val="28"/>
        </w:rPr>
      </w:pPr>
    </w:p>
    <w:p>
      <w:pPr>
        <w:pStyle w:val="style0"/>
        <w:widowControl/>
        <w:adjustRightInd w:val="false"/>
        <w:snapToGrid w:val="false"/>
        <w:jc w:val="left"/>
        <w:rPr>
          <w:rFonts w:ascii="Times New Roman" w:cs="Times New Roman" w:eastAsia="仿宋_GB2312" w:hAnsi="Times New Roman"/>
          <w:color w:val="262626"/>
          <w:sz w:val="28"/>
          <w:szCs w:val="28"/>
        </w:rPr>
      </w:pPr>
    </w:p>
    <w:p>
      <w:pPr>
        <w:pStyle w:val="style0"/>
        <w:widowControl/>
        <w:adjustRightInd w:val="false"/>
        <w:snapToGrid w:val="false"/>
        <w:jc w:val="left"/>
        <w:rPr>
          <w:rFonts w:ascii="Times New Roman" w:cs="Times New Roman" w:eastAsia="仿宋_GB2312" w:hAnsi="Times New Roman"/>
          <w:color w:val="262626"/>
          <w:sz w:val="28"/>
          <w:szCs w:val="28"/>
        </w:rPr>
      </w:pPr>
    </w:p>
    <w:p>
      <w:pPr>
        <w:pStyle w:val="style0"/>
        <w:widowControl/>
        <w:jc w:val="left"/>
        <w:rPr>
          <w:rFonts w:ascii="Times New Roman" w:cs="Times New Roman" w:eastAsia="仿宋_GB2312" w:hAnsi="Times New Roman"/>
          <w:color w:val="262626"/>
          <w:kern w:val="0"/>
          <w:sz w:val="32"/>
          <w:szCs w:val="32"/>
        </w:rPr>
      </w:pPr>
      <w:r>
        <w:rPr>
          <w:rFonts w:ascii="Times New Roman" w:cs="Times New Roman" w:eastAsia="仿宋_GB2312" w:hAnsi="Times New Roman"/>
          <w:color w:val="262626"/>
          <w:sz w:val="32"/>
          <w:szCs w:val="32"/>
        </w:rPr>
        <w:br w:type="page"/>
      </w:r>
    </w:p>
    <w:p>
      <w:pPr>
        <w:pStyle w:val="style94"/>
        <w:autoSpaceDE w:val="false"/>
        <w:autoSpaceDN w:val="false"/>
        <w:rPr>
          <w:rFonts w:ascii="Times New Roman" w:cs="Times New Roman" w:eastAsia="仿宋_GB2312" w:hAnsi="Times New Roman"/>
          <w:color w:val="262626"/>
          <w:sz w:val="32"/>
          <w:szCs w:val="32"/>
        </w:rPr>
      </w:pPr>
      <w:r>
        <w:rPr>
          <w:rFonts w:ascii="Times New Roman" w:cs="Times New Roman" w:eastAsia="仿宋_GB2312" w:hAnsi="Times New Roman"/>
          <w:color w:val="262626"/>
          <w:sz w:val="32"/>
          <w:szCs w:val="32"/>
        </w:rPr>
        <w:t>附件</w:t>
      </w:r>
      <w:r>
        <w:rPr>
          <w:rFonts w:ascii="Times New Roman" w:cs="Times New Roman" w:eastAsia="仿宋_GB2312" w:hAnsi="Times New Roman"/>
          <w:color w:val="262626"/>
          <w:sz w:val="32"/>
          <w:szCs w:val="32"/>
        </w:rPr>
        <w:t>1</w:t>
      </w:r>
      <w:r>
        <w:rPr>
          <w:rFonts w:ascii="Times New Roman" w:cs="Times New Roman" w:eastAsia="仿宋_GB2312" w:hAnsi="Times New Roman" w:hint="eastAsia"/>
          <w:color w:val="262626"/>
          <w:sz w:val="32"/>
          <w:szCs w:val="32"/>
        </w:rPr>
        <w:t>-1</w:t>
      </w:r>
    </w:p>
    <w:p>
      <w:pPr>
        <w:pStyle w:val="style1"/>
        <w:spacing w:lineRule="exact" w:line="560"/>
        <w:jc w:val="center"/>
        <w:rPr>
          <w:rFonts w:ascii="Times New Roman" w:cs="Times New Roman" w:eastAsia="宋体" w:hAnsi="Times New Roman"/>
          <w:sz w:val="36"/>
          <w:szCs w:val="36"/>
        </w:rPr>
      </w:pPr>
      <w:r>
        <w:rPr>
          <w:rFonts w:ascii="Times New Roman" w:cs="Times New Roman" w:eastAsia="宋体" w:hAnsi="Times New Roman" w:hint="eastAsia"/>
          <w:sz w:val="36"/>
          <w:szCs w:val="36"/>
          <w:lang w:eastAsia="zh-CN"/>
        </w:rPr>
        <w:t>无锡</w:t>
      </w:r>
      <w:r>
        <w:rPr>
          <w:rFonts w:ascii="Times New Roman" w:cs="Times New Roman" w:eastAsia="宋体" w:hAnsi="Times New Roman"/>
          <w:sz w:val="36"/>
          <w:szCs w:val="36"/>
        </w:rPr>
        <w:t>市</w:t>
      </w:r>
      <w:r>
        <w:rPr>
          <w:rFonts w:ascii="Times New Roman" w:cs="Times New Roman" w:eastAsia="宋体" w:hAnsi="Times New Roman"/>
          <w:sz w:val="36"/>
          <w:szCs w:val="36"/>
        </w:rPr>
        <w:t>批发贸易</w:t>
      </w:r>
      <w:r>
        <w:rPr>
          <w:rFonts w:ascii="Times New Roman" w:cs="Times New Roman" w:eastAsia="宋体" w:hAnsi="Times New Roman" w:hint="eastAsia"/>
          <w:sz w:val="36"/>
          <w:szCs w:val="36"/>
        </w:rPr>
        <w:t>企业调查问卷</w:t>
      </w:r>
    </w:p>
    <w:p>
      <w:pPr>
        <w:pStyle w:val="style0"/>
        <w:rPr/>
      </w:pPr>
    </w:p>
    <w:p>
      <w:pPr>
        <w:pStyle w:val="style1"/>
        <w:spacing w:lineRule="exact" w:line="560"/>
        <w:ind w:firstLine="640" w:firstLineChars="200"/>
        <w:rPr>
          <w:rFonts w:ascii="Times New Roman" w:cs="Times New Roman" w:eastAsia="黑体" w:hAnsi="Times New Roman"/>
          <w:b w:val="false"/>
          <w:bCs w:val="false"/>
          <w:szCs w:val="32"/>
        </w:rPr>
      </w:pPr>
      <w:r>
        <w:rPr>
          <w:rFonts w:ascii="Times New Roman" w:cs="Times New Roman" w:eastAsia="黑体" w:hAnsi="Times New Roman"/>
          <w:b w:val="false"/>
          <w:bCs w:val="false"/>
        </w:rPr>
        <w:t>一</w:t>
      </w:r>
      <w:r>
        <w:rPr>
          <w:rFonts w:ascii="Times New Roman" w:cs="Times New Roman" w:eastAsia="黑体" w:hAnsi="Times New Roman"/>
          <w:b w:val="false"/>
          <w:bCs w:val="false"/>
          <w:szCs w:val="32"/>
        </w:rPr>
        <w:t>、基本情况</w:t>
      </w:r>
    </w:p>
    <w:p>
      <w:pPr>
        <w:pStyle w:val="style2"/>
        <w:rPr/>
      </w:pPr>
      <w:r>
        <w:t>1.</w:t>
      </w:r>
      <w:r>
        <w:t>企业所在地：</w:t>
      </w:r>
    </w:p>
    <w:p>
      <w:pPr>
        <w:pStyle w:val="style0"/>
        <w:autoSpaceDE w:val="false"/>
        <w:autoSpaceDN w:val="false"/>
        <w:adjustRightInd w:val="false"/>
        <w:snapToGrid w:val="false"/>
        <w:spacing w:lineRule="exact" w:line="560"/>
        <w:ind w:firstLine="640" w:firstLineChars="200"/>
        <w:rPr>
          <w:rFonts w:ascii="Times New Roman" w:cs="Times New Roman" w:eastAsia="仿宋_GB2312" w:hAnsi="Times New Roman"/>
          <w:sz w:val="32"/>
          <w:szCs w:val="32"/>
        </w:rPr>
      </w:pPr>
      <w:r>
        <w:rPr>
          <w:rFonts w:ascii="Times New Roman" w:cs="Times New Roman" w:eastAsia="仿宋_GB2312" w:hAnsi="Times New Roman" w:hint="eastAsia"/>
          <w:sz w:val="32"/>
          <w:szCs w:val="32"/>
          <w:u w:val="single"/>
        </w:rPr>
        <w:t xml:space="preserve"> </w:t>
      </w:r>
      <w:r>
        <w:rPr>
          <w:rFonts w:ascii="Times New Roman" w:cs="Times New Roman" w:eastAsia="仿宋_GB2312" w:hAnsi="Times New Roman" w:hint="eastAsia"/>
          <w:sz w:val="32"/>
          <w:szCs w:val="32"/>
          <w:u w:val="single"/>
        </w:rPr>
        <w:t xml:space="preserve">  </w:t>
      </w:r>
      <w:r>
        <w:rPr>
          <w:rFonts w:ascii="Times New Roman" w:cs="Times New Roman" w:eastAsia="仿宋_GB2312" w:hAnsi="Times New Roman" w:hint="eastAsia"/>
          <w:sz w:val="32"/>
          <w:szCs w:val="32"/>
          <w:u w:val="single"/>
        </w:rPr>
        <w:t xml:space="preserve">      </w:t>
      </w:r>
      <w:r>
        <w:rPr>
          <w:rFonts w:ascii="Times New Roman" w:cs="Times New Roman" w:eastAsia="仿宋_GB2312" w:hAnsi="Times New Roman" w:hint="eastAsia"/>
          <w:sz w:val="32"/>
          <w:szCs w:val="32"/>
          <w:u w:val="single"/>
        </w:rPr>
        <w:t>（市、区</w:t>
      </w:r>
      <w:r>
        <w:rPr>
          <w:rFonts w:ascii="Times New Roman" w:cs="Times New Roman" w:eastAsia="仿宋_GB2312" w:hAnsi="Times New Roman" w:hint="eastAsia"/>
          <w:sz w:val="32"/>
          <w:szCs w:val="32"/>
          <w:u w:val="single"/>
        </w:rPr>
        <w:t>、县</w:t>
      </w:r>
      <w:r>
        <w:rPr>
          <w:rFonts w:ascii="Times New Roman" w:cs="Times New Roman" w:eastAsia="仿宋_GB2312" w:hAnsi="Times New Roman" w:hint="eastAsia"/>
          <w:sz w:val="32"/>
          <w:szCs w:val="32"/>
          <w:u w:val="single"/>
        </w:rPr>
        <w:t>）</w:t>
      </w:r>
    </w:p>
    <w:p>
      <w:pPr>
        <w:pStyle w:val="style2"/>
        <w:rPr/>
      </w:pPr>
      <w:r>
        <w:t>2.</w:t>
      </w:r>
      <w:r>
        <w:t>主营</w:t>
      </w:r>
      <w:r>
        <w:rPr>
          <w:rFonts w:hint="eastAsia"/>
        </w:rPr>
        <w:t>商品</w:t>
      </w:r>
      <w:r>
        <w:t>类别</w:t>
      </w:r>
      <w:r>
        <w:rPr>
          <w:rFonts w:hint="eastAsia"/>
        </w:rPr>
        <w:t>[</w:t>
      </w:r>
      <w:r>
        <w:rPr>
          <w:rFonts w:hint="eastAsia"/>
        </w:rPr>
        <w:t>多选</w:t>
      </w:r>
      <w:r>
        <w:rPr>
          <w:rFonts w:hint="eastAsia"/>
        </w:rPr>
        <w:t>]</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煤炭及制品类；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木材及制品类；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石油及制品类；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化工材料及制品类；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金属材料类；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建</w:t>
      </w:r>
      <w:r>
        <w:rPr>
          <w:rFonts w:ascii="Times New Roman" w:cs="Times New Roman" w:eastAsia="仿宋_GB2312" w:hAnsi="Times New Roman" w:hint="eastAsia"/>
          <w:sz w:val="32"/>
          <w:szCs w:val="32"/>
        </w:rPr>
        <w:t>筑及装潢材料类；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机电产品及设备类；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粮油</w:t>
      </w:r>
      <w:r>
        <w:rPr>
          <w:rFonts w:ascii="Times New Roman" w:cs="Times New Roman" w:eastAsia="仿宋_GB2312" w:hAnsi="Times New Roman" w:hint="eastAsia"/>
          <w:sz w:val="32"/>
          <w:szCs w:val="32"/>
        </w:rPr>
        <w:t>、食品（</w:t>
      </w:r>
      <w:r>
        <w:rPr>
          <w:rFonts w:ascii="Times New Roman" w:cs="Times New Roman" w:eastAsia="仿宋_GB2312" w:hAnsi="Times New Roman" w:hint="eastAsia"/>
          <w:sz w:val="32"/>
          <w:szCs w:val="32"/>
        </w:rPr>
        <w:t>不含</w:t>
      </w:r>
      <w:r>
        <w:rPr>
          <w:rFonts w:ascii="Times New Roman" w:cs="Times New Roman" w:eastAsia="仿宋_GB2312" w:hAnsi="Times New Roman" w:hint="eastAsia"/>
          <w:sz w:val="32"/>
          <w:szCs w:val="32"/>
        </w:rPr>
        <w:t>生鲜</w:t>
      </w:r>
      <w:r>
        <w:rPr>
          <w:rFonts w:ascii="Times New Roman" w:cs="Times New Roman" w:eastAsia="仿宋_GB2312" w:hAnsi="Times New Roman" w:hint="eastAsia"/>
          <w:sz w:val="32"/>
          <w:szCs w:val="32"/>
        </w:rPr>
        <w:t>食品</w:t>
      </w:r>
      <w:r>
        <w:rPr>
          <w:rFonts w:ascii="Times New Roman" w:cs="Times New Roman" w:eastAsia="仿宋_GB2312" w:hAnsi="Times New Roman" w:hint="eastAsia"/>
          <w:sz w:val="32"/>
          <w:szCs w:val="32"/>
        </w:rPr>
        <w:t>）</w:t>
      </w:r>
      <w:r>
        <w:rPr>
          <w:rFonts w:ascii="Times New Roman" w:cs="Times New Roman" w:eastAsia="仿宋_GB2312" w:hAnsi="Times New Roman" w:hint="eastAsia"/>
          <w:sz w:val="32"/>
          <w:szCs w:val="32"/>
        </w:rPr>
        <w:t>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蔬菜、果品</w:t>
      </w:r>
      <w:r>
        <w:rPr>
          <w:rFonts w:ascii="Times New Roman" w:cs="Times New Roman" w:eastAsia="仿宋_GB2312" w:hAnsi="Times New Roman" w:hint="eastAsia"/>
          <w:sz w:val="32"/>
          <w:szCs w:val="32"/>
        </w:rPr>
        <w:t>、肉禽蛋</w:t>
      </w:r>
      <w:r>
        <w:rPr>
          <w:rFonts w:ascii="Times New Roman" w:cs="Times New Roman" w:eastAsia="仿宋_GB2312" w:hAnsi="Times New Roman" w:hint="eastAsia"/>
          <w:sz w:val="32"/>
          <w:szCs w:val="32"/>
        </w:rPr>
        <w:t>、水产品</w:t>
      </w:r>
      <w:r>
        <w:rPr>
          <w:rFonts w:ascii="Times New Roman" w:cs="Times New Roman" w:eastAsia="仿宋_GB2312" w:hAnsi="Times New Roman" w:hint="eastAsia"/>
          <w:sz w:val="32"/>
          <w:szCs w:val="32"/>
        </w:rPr>
        <w:t>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棉麻、土畜类；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服装、鞋帽、针纺织品类；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日用品类；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家用电器类；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中西药品类；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文化、体育用品类；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家具类；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通讯器材类；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汽车类；</w:t>
      </w:r>
      <w:r>
        <w:rPr>
          <w:rFonts w:ascii="Times New Roman" w:cs="Times New Roman" w:eastAsia="仿宋_GB2312" w:hAnsi="Times New Roman" w:hint="eastAsia"/>
          <w:sz w:val="32"/>
          <w:szCs w:val="32"/>
        </w:rPr>
        <w:t xml:space="preserve"> </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综合类（经营两类及两类以上商品）</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其它类（以上未列明的商品）</w:t>
      </w:r>
    </w:p>
    <w:p>
      <w:pPr>
        <w:pStyle w:val="style2"/>
        <w:rPr/>
      </w:pPr>
      <w:r>
        <w:t>3.</w:t>
      </w:r>
      <w:r>
        <w:t>辐射带动作用（企业服务的客户数量）</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□1-500</w:t>
      </w:r>
      <w:r>
        <w:rPr>
          <w:rFonts w:ascii="Times New Roman" w:cs="Times New Roman" w:eastAsia="仿宋_GB2312" w:hAnsi="Times New Roman"/>
          <w:sz w:val="32"/>
          <w:szCs w:val="32"/>
        </w:rPr>
        <w:t>家</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□501-1000</w:t>
      </w:r>
      <w:r>
        <w:rPr>
          <w:rFonts w:ascii="Times New Roman" w:cs="Times New Roman" w:eastAsia="仿宋_GB2312" w:hAnsi="Times New Roman"/>
          <w:sz w:val="32"/>
          <w:szCs w:val="32"/>
        </w:rPr>
        <w:t>家</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□1001-5000</w:t>
      </w:r>
      <w:r>
        <w:rPr>
          <w:rFonts w:ascii="Times New Roman" w:cs="Times New Roman" w:eastAsia="仿宋_GB2312" w:hAnsi="Times New Roman"/>
          <w:sz w:val="32"/>
          <w:szCs w:val="32"/>
        </w:rPr>
        <w:t>家</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□5001-10000</w:t>
      </w:r>
      <w:r>
        <w:rPr>
          <w:rFonts w:ascii="Times New Roman" w:cs="Times New Roman" w:eastAsia="仿宋_GB2312" w:hAnsi="Times New Roman"/>
          <w:sz w:val="32"/>
          <w:szCs w:val="32"/>
        </w:rPr>
        <w:t>家</w:t>
      </w:r>
    </w:p>
    <w:p>
      <w:pPr>
        <w:pStyle w:val="style0"/>
        <w:adjustRightInd w:val="false"/>
        <w:snapToGrid w:val="false"/>
        <w:spacing w:lineRule="exact" w:line="560"/>
        <w:ind w:firstLine="646" w:firstLineChars="202"/>
        <w:rPr>
          <w:rFonts w:ascii="Times New Roman" w:cs="Times New Roman" w:hAnsi="Times New Roman"/>
        </w:rPr>
      </w:pPr>
      <w:r>
        <w:rPr>
          <w:rFonts w:ascii="Times New Roman" w:cs="Times New Roman" w:eastAsia="仿宋_GB2312" w:hAnsi="Times New Roman"/>
          <w:sz w:val="32"/>
          <w:szCs w:val="32"/>
        </w:rPr>
        <w:t>□10000</w:t>
      </w:r>
      <w:r>
        <w:rPr>
          <w:rFonts w:ascii="Times New Roman" w:cs="Times New Roman" w:eastAsia="仿宋_GB2312" w:hAnsi="Times New Roman"/>
          <w:sz w:val="32"/>
          <w:szCs w:val="32"/>
        </w:rPr>
        <w:t>家以上</w:t>
      </w:r>
    </w:p>
    <w:p>
      <w:pPr>
        <w:pStyle w:val="style2"/>
        <w:rPr>
          <w:bCs/>
        </w:rPr>
      </w:pPr>
      <w:r>
        <w:t>4.</w:t>
      </w:r>
      <w:r>
        <w:t>服务集聚情况（与企业签订合作协议的服务支撑企业数量，包括但不限于交易、支付、结算、仓储、物流、金融、保险、信用、评估、质检、培训、信息数据及技术咨询等）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少于</w:t>
      </w:r>
      <w:r>
        <w:rPr>
          <w:rFonts w:ascii="Times New Roman" w:cs="Times New Roman" w:eastAsia="仿宋_GB2312" w:hAnsi="Times New Roman"/>
          <w:sz w:val="32"/>
          <w:szCs w:val="32"/>
        </w:rPr>
        <w:t>20</w:t>
      </w:r>
      <w:r>
        <w:rPr>
          <w:rFonts w:ascii="Times New Roman" w:cs="Times New Roman" w:eastAsia="仿宋_GB2312" w:hAnsi="Times New Roman"/>
          <w:sz w:val="32"/>
          <w:szCs w:val="32"/>
        </w:rPr>
        <w:t>家</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□21-50</w:t>
      </w:r>
      <w:r>
        <w:rPr>
          <w:rFonts w:ascii="Times New Roman" w:cs="Times New Roman" w:eastAsia="仿宋_GB2312" w:hAnsi="Times New Roman"/>
          <w:sz w:val="32"/>
          <w:szCs w:val="32"/>
        </w:rPr>
        <w:t>家</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□51-100</w:t>
      </w:r>
      <w:r>
        <w:rPr>
          <w:rFonts w:ascii="Times New Roman" w:cs="Times New Roman" w:eastAsia="仿宋_GB2312" w:hAnsi="Times New Roman"/>
          <w:sz w:val="32"/>
          <w:szCs w:val="32"/>
        </w:rPr>
        <w:t>家</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□101-500</w:t>
      </w:r>
      <w:r>
        <w:rPr>
          <w:rFonts w:ascii="Times New Roman" w:cs="Times New Roman" w:eastAsia="仿宋_GB2312" w:hAnsi="Times New Roman"/>
          <w:sz w:val="32"/>
          <w:szCs w:val="32"/>
        </w:rPr>
        <w:t>家</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□500</w:t>
      </w:r>
      <w:r>
        <w:rPr>
          <w:rFonts w:ascii="Times New Roman" w:cs="Times New Roman" w:eastAsia="仿宋_GB2312" w:hAnsi="Times New Roman"/>
          <w:sz w:val="32"/>
          <w:szCs w:val="32"/>
        </w:rPr>
        <w:t>家以上</w:t>
      </w:r>
    </w:p>
    <w:p>
      <w:pPr>
        <w:pStyle w:val="style2"/>
        <w:rPr>
          <w:bCs/>
        </w:rPr>
      </w:pPr>
      <w:r>
        <w:t>5.</w:t>
      </w:r>
      <w:r>
        <w:t>贵单位的净利润率（净利润</w:t>
      </w:r>
      <w:r>
        <w:t>/</w:t>
      </w:r>
      <w:r>
        <w:t>营业收入</w:t>
      </w:r>
      <w:r>
        <w:t>×100%</w:t>
      </w:r>
      <w:r>
        <w:t>）</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小于</w:t>
      </w:r>
      <w:r>
        <w:rPr>
          <w:rFonts w:ascii="Times New Roman" w:cs="Times New Roman" w:eastAsia="仿宋_GB2312" w:hAnsi="Times New Roman"/>
          <w:sz w:val="32"/>
          <w:szCs w:val="32"/>
        </w:rPr>
        <w:t>1%</w:t>
      </w:r>
      <w:r>
        <w:rPr>
          <w:rFonts w:ascii="Times New Roman" w:cs="Times New Roman" w:eastAsia="仿宋_GB2312" w:hAnsi="Times New Roman"/>
          <w:sz w:val="32"/>
          <w:szCs w:val="32"/>
        </w:rPr>
        <w:t>（含）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□1-3%</w:t>
      </w:r>
      <w:r>
        <w:rPr>
          <w:rFonts w:ascii="Times New Roman" w:cs="Times New Roman" w:eastAsia="仿宋_GB2312" w:hAnsi="Times New Roman"/>
          <w:sz w:val="32"/>
          <w:szCs w:val="32"/>
        </w:rPr>
        <w:t>（含）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□3-5%</w:t>
      </w:r>
      <w:r>
        <w:rPr>
          <w:rFonts w:ascii="Times New Roman" w:cs="Times New Roman" w:eastAsia="仿宋_GB2312" w:hAnsi="Times New Roman"/>
          <w:sz w:val="32"/>
          <w:szCs w:val="32"/>
        </w:rPr>
        <w:t>（含）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□5-10%</w:t>
      </w:r>
      <w:r>
        <w:rPr>
          <w:rFonts w:ascii="Times New Roman" w:cs="Times New Roman" w:eastAsia="仿宋_GB2312" w:hAnsi="Times New Roman"/>
          <w:sz w:val="32"/>
          <w:szCs w:val="32"/>
        </w:rPr>
        <w:t>（含）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□10-1</w:t>
      </w:r>
      <w:r>
        <w:rPr>
          <w:rFonts w:ascii="Times New Roman" w:cs="Times New Roman" w:eastAsia="仿宋_GB2312" w:hAnsi="Times New Roman" w:hint="eastAsia"/>
          <w:sz w:val="32"/>
          <w:szCs w:val="32"/>
        </w:rPr>
        <w:t>5</w:t>
      </w:r>
      <w:r>
        <w:rPr>
          <w:rFonts w:ascii="Times New Roman" w:cs="Times New Roman" w:eastAsia="仿宋_GB2312" w:hAnsi="Times New Roman"/>
          <w:sz w:val="32"/>
          <w:szCs w:val="32"/>
        </w:rPr>
        <w:t>%</w:t>
      </w:r>
      <w:r>
        <w:rPr>
          <w:rFonts w:ascii="Times New Roman" w:cs="Times New Roman" w:eastAsia="仿宋_GB2312" w:hAnsi="Times New Roman"/>
          <w:sz w:val="32"/>
          <w:szCs w:val="32"/>
        </w:rPr>
        <w:t>（含）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w:t>
      </w:r>
      <w:r>
        <w:rPr>
          <w:rFonts w:ascii="Times New Roman" w:cs="Times New Roman" w:eastAsia="仿宋_GB2312" w:hAnsi="Times New Roman" w:hint="eastAsia"/>
          <w:sz w:val="32"/>
          <w:szCs w:val="32"/>
        </w:rPr>
        <w:t>5</w:t>
      </w: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20</w:t>
      </w:r>
      <w:r>
        <w:rPr>
          <w:rFonts w:ascii="Times New Roman" w:cs="Times New Roman" w:eastAsia="仿宋_GB2312" w:hAnsi="Times New Roman"/>
          <w:sz w:val="32"/>
          <w:szCs w:val="32"/>
        </w:rPr>
        <w:t>%</w:t>
      </w:r>
      <w:r>
        <w:rPr>
          <w:rFonts w:ascii="Times New Roman" w:cs="Times New Roman" w:eastAsia="仿宋_GB2312" w:hAnsi="Times New Roman"/>
          <w:sz w:val="32"/>
          <w:szCs w:val="32"/>
        </w:rPr>
        <w:t>（含）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20</w:t>
      </w:r>
      <w:r>
        <w:rPr>
          <w:rFonts w:ascii="Times New Roman" w:cs="Times New Roman" w:eastAsia="仿宋_GB2312" w:hAnsi="Times New Roman"/>
          <w:sz w:val="32"/>
          <w:szCs w:val="32"/>
        </w:rPr>
        <w:t>%</w:t>
      </w:r>
      <w:r>
        <w:rPr>
          <w:rFonts w:ascii="Times New Roman" w:cs="Times New Roman" w:eastAsia="仿宋_GB2312" w:hAnsi="Times New Roman"/>
          <w:sz w:val="32"/>
          <w:szCs w:val="32"/>
        </w:rPr>
        <w:t>以上</w:t>
      </w:r>
    </w:p>
    <w:p>
      <w:pPr>
        <w:pStyle w:val="style2"/>
        <w:rPr>
          <w:bCs/>
        </w:rPr>
      </w:pPr>
      <w:r>
        <w:t>6.</w:t>
      </w:r>
      <w:r>
        <w:t>近三年来得到的政策扶持［多选］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创新创业</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中小微企业</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中小企业公共服务平台</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高新技术企业</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农商互联</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现代供应链</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电子商务</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信息化、标准化等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未享受过政策扶持</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其他扶持政策（选择此项需文字填写）</w:t>
      </w:r>
      <w:r>
        <w:rPr>
          <w:rFonts w:ascii="Times New Roman" w:cs="Times New Roman" w:eastAsia="仿宋_GB2312" w:hAnsi="Times New Roman"/>
          <w:sz w:val="32"/>
          <w:szCs w:val="32"/>
        </w:rPr>
        <w:t xml:space="preserve">             </w:t>
      </w:r>
    </w:p>
    <w:p>
      <w:pPr>
        <w:pStyle w:val="style2"/>
        <w:rPr>
          <w:bCs/>
        </w:rPr>
      </w:pPr>
      <w:r>
        <w:t>7.</w:t>
      </w:r>
      <w:r>
        <w:t>近三年来贵单位获得的股权投资或风险投资金额</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未获得过股权投资或风险投资</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小于</w:t>
      </w:r>
      <w:r>
        <w:rPr>
          <w:rFonts w:ascii="Times New Roman" w:cs="Times New Roman" w:eastAsia="仿宋_GB2312" w:hAnsi="Times New Roman"/>
          <w:sz w:val="32"/>
          <w:szCs w:val="32"/>
        </w:rPr>
        <w:t>100</w:t>
      </w:r>
      <w:r>
        <w:rPr>
          <w:rFonts w:ascii="Times New Roman" w:cs="Times New Roman" w:eastAsia="仿宋_GB2312" w:hAnsi="Times New Roman"/>
          <w:sz w:val="32"/>
          <w:szCs w:val="32"/>
        </w:rPr>
        <w:t>万元（含）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□10</w:t>
      </w:r>
      <w:r>
        <w:rPr>
          <w:rFonts w:ascii="Times New Roman" w:cs="Times New Roman" w:eastAsia="仿宋_GB2312" w:hAnsi="Times New Roman" w:hint="eastAsia"/>
          <w:sz w:val="32"/>
          <w:szCs w:val="32"/>
        </w:rPr>
        <w:t>0</w:t>
      </w:r>
      <w:r>
        <w:rPr>
          <w:rFonts w:ascii="Times New Roman" w:cs="Times New Roman" w:eastAsia="仿宋_GB2312" w:hAnsi="Times New Roman"/>
          <w:sz w:val="32"/>
          <w:szCs w:val="32"/>
        </w:rPr>
        <w:t>万元</w:t>
      </w:r>
      <w:r>
        <w:rPr>
          <w:rFonts w:ascii="Times New Roman" w:cs="Times New Roman" w:eastAsia="仿宋_GB2312" w:hAnsi="Times New Roman"/>
          <w:sz w:val="32"/>
          <w:szCs w:val="32"/>
        </w:rPr>
        <w:t>-1000</w:t>
      </w:r>
      <w:r>
        <w:rPr>
          <w:rFonts w:ascii="Times New Roman" w:cs="Times New Roman" w:eastAsia="仿宋_GB2312" w:hAnsi="Times New Roman"/>
          <w:sz w:val="32"/>
          <w:szCs w:val="32"/>
        </w:rPr>
        <w:t>万元（含）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□100</w:t>
      </w:r>
      <w:r>
        <w:rPr>
          <w:rFonts w:ascii="Times New Roman" w:cs="Times New Roman" w:eastAsia="仿宋_GB2312" w:hAnsi="Times New Roman" w:hint="eastAsia"/>
          <w:sz w:val="32"/>
          <w:szCs w:val="32"/>
        </w:rPr>
        <w:t>0</w:t>
      </w:r>
      <w:r>
        <w:rPr>
          <w:rFonts w:ascii="Times New Roman" w:cs="Times New Roman" w:eastAsia="仿宋_GB2312" w:hAnsi="Times New Roman"/>
          <w:sz w:val="32"/>
          <w:szCs w:val="32"/>
        </w:rPr>
        <w:t>万元</w:t>
      </w:r>
      <w:r>
        <w:rPr>
          <w:rFonts w:ascii="Times New Roman" w:cs="Times New Roman" w:eastAsia="仿宋_GB2312" w:hAnsi="Times New Roman" w:hint="eastAsia"/>
          <w:sz w:val="32"/>
          <w:szCs w:val="32"/>
        </w:rPr>
        <w:t>-</w:t>
      </w:r>
      <w:r>
        <w:rPr>
          <w:rFonts w:ascii="Times New Roman" w:cs="Times New Roman" w:eastAsia="仿宋_GB2312" w:hAnsi="Times New Roman"/>
          <w:sz w:val="32"/>
          <w:szCs w:val="32"/>
        </w:rPr>
        <w:t>5000</w:t>
      </w:r>
      <w:r>
        <w:rPr>
          <w:rFonts w:ascii="Times New Roman" w:cs="Times New Roman" w:eastAsia="仿宋_GB2312" w:hAnsi="Times New Roman"/>
          <w:sz w:val="32"/>
          <w:szCs w:val="32"/>
        </w:rPr>
        <w:t>万元（含）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□500</w:t>
      </w:r>
      <w:r>
        <w:rPr>
          <w:rFonts w:ascii="Times New Roman" w:cs="Times New Roman" w:eastAsia="仿宋_GB2312" w:hAnsi="Times New Roman" w:hint="eastAsia"/>
          <w:sz w:val="32"/>
          <w:szCs w:val="32"/>
        </w:rPr>
        <w:t>0</w:t>
      </w:r>
      <w:r>
        <w:rPr>
          <w:rFonts w:ascii="Times New Roman" w:cs="Times New Roman" w:eastAsia="仿宋_GB2312" w:hAnsi="Times New Roman"/>
          <w:sz w:val="32"/>
          <w:szCs w:val="32"/>
        </w:rPr>
        <w:t>万元</w:t>
      </w:r>
      <w:r>
        <w:rPr>
          <w:rFonts w:ascii="Times New Roman" w:cs="Times New Roman" w:eastAsia="仿宋_GB2312" w:hAnsi="Times New Roman" w:hint="eastAsia"/>
          <w:sz w:val="32"/>
          <w:szCs w:val="32"/>
        </w:rPr>
        <w:t>-</w:t>
      </w:r>
      <w:r>
        <w:rPr>
          <w:rFonts w:ascii="Times New Roman" w:cs="Times New Roman" w:eastAsia="仿宋_GB2312" w:hAnsi="Times New Roman"/>
          <w:sz w:val="32"/>
          <w:szCs w:val="32"/>
        </w:rPr>
        <w:t>1</w:t>
      </w:r>
      <w:r>
        <w:rPr>
          <w:rFonts w:ascii="Times New Roman" w:cs="Times New Roman" w:eastAsia="仿宋_GB2312" w:hAnsi="Times New Roman"/>
          <w:sz w:val="32"/>
          <w:szCs w:val="32"/>
        </w:rPr>
        <w:t>亿元（含）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w:t>
      </w:r>
      <w:r>
        <w:rPr>
          <w:rFonts w:ascii="Times New Roman" w:cs="Times New Roman" w:eastAsia="仿宋_GB2312" w:hAnsi="Times New Roman"/>
          <w:sz w:val="32"/>
          <w:szCs w:val="32"/>
        </w:rPr>
        <w:t>亿元</w:t>
      </w:r>
      <w:r>
        <w:rPr>
          <w:rFonts w:ascii="Times New Roman" w:cs="Times New Roman" w:eastAsia="仿宋_GB2312" w:hAnsi="Times New Roman" w:hint="eastAsia"/>
          <w:sz w:val="32"/>
          <w:szCs w:val="32"/>
        </w:rPr>
        <w:t>-5</w:t>
      </w:r>
      <w:r>
        <w:rPr>
          <w:rFonts w:ascii="Times New Roman" w:cs="Times New Roman" w:eastAsia="仿宋_GB2312" w:hAnsi="Times New Roman"/>
          <w:sz w:val="32"/>
          <w:szCs w:val="32"/>
        </w:rPr>
        <w:t>亿元（含）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5</w:t>
      </w:r>
      <w:r>
        <w:rPr>
          <w:rFonts w:ascii="Times New Roman" w:cs="Times New Roman" w:eastAsia="仿宋_GB2312" w:hAnsi="Times New Roman"/>
          <w:sz w:val="32"/>
          <w:szCs w:val="32"/>
        </w:rPr>
        <w:t>亿元以上</w:t>
      </w:r>
    </w:p>
    <w:p>
      <w:pPr>
        <w:pStyle w:val="style1"/>
        <w:spacing w:lineRule="exact" w:line="560"/>
        <w:ind w:firstLine="640" w:firstLineChars="200"/>
        <w:rPr>
          <w:rFonts w:ascii="Times New Roman" w:cs="Times New Roman" w:eastAsia="黑体" w:hAnsi="Times New Roman"/>
          <w:b w:val="false"/>
          <w:bCs w:val="false"/>
        </w:rPr>
      </w:pPr>
      <w:r>
        <w:rPr>
          <w:rFonts w:ascii="Times New Roman" w:cs="Times New Roman" w:eastAsia="黑体" w:hAnsi="Times New Roman"/>
          <w:b w:val="false"/>
          <w:bCs w:val="false"/>
        </w:rPr>
        <w:t>二、经营管理方面</w:t>
      </w:r>
    </w:p>
    <w:p>
      <w:pPr>
        <w:pStyle w:val="style2"/>
        <w:rPr>
          <w:bCs/>
        </w:rPr>
      </w:pPr>
      <w:r>
        <w:t>8.</w:t>
      </w:r>
      <w:r>
        <w:t>企业在经营中面临的主要困难［多选］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市场需求不足，如订单减少、销售额下降等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经营成本上升，如原材料涨价、租金上涨、人工成本上涨等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信息化水平低，受电子商务冲击影响较大</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仓储、物流等流通基础设施投资较大</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融资难、融资贵，流动资金紧张</w:t>
      </w:r>
    </w:p>
    <w:p>
      <w:pPr>
        <w:pStyle w:val="style0"/>
        <w:adjustRightInd w:val="false"/>
        <w:snapToGrid w:val="false"/>
        <w:spacing w:lineRule="exact" w:line="560"/>
        <w:ind w:firstLine="646" w:firstLineChars="202"/>
        <w:rPr>
          <w:rFonts w:ascii="Times New Roman" w:cs="Times New Roman" w:eastAsia="仿宋_GB2312" w:hAnsi="Times New Roman"/>
          <w:sz w:val="32"/>
          <w:szCs w:val="32"/>
          <w:u w:val="single"/>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u w:val="single"/>
        </w:rPr>
        <w:t xml:space="preserve">                </w:t>
      </w:r>
    </w:p>
    <w:p>
      <w:pPr>
        <w:pStyle w:val="style2"/>
        <w:rPr>
          <w:bCs/>
        </w:rPr>
      </w:pPr>
      <w:r>
        <w:t>9.</w:t>
      </w:r>
      <w:r>
        <w:rPr>
          <w:bCs/>
        </w:rPr>
        <w:t>企业或客户</w:t>
      </w:r>
      <w:r>
        <w:t>在产销衔接中面临的主要问题或困难［多选］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组织化、规模化程度不足，谈判地位弱</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销售渠道不畅，或营销观念、手段落后</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生产制造企业自营销售的比例上升</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下游终端</w:t>
      </w:r>
      <w:r>
        <w:rPr>
          <w:rFonts w:ascii="Times New Roman" w:cs="Times New Roman" w:eastAsia="仿宋_GB2312" w:hAnsi="Times New Roman"/>
          <w:sz w:val="32"/>
          <w:szCs w:val="32"/>
        </w:rPr>
        <w:t>消费直采的</w:t>
      </w:r>
      <w:r>
        <w:rPr>
          <w:rFonts w:ascii="Times New Roman" w:cs="Times New Roman" w:eastAsia="仿宋_GB2312" w:hAnsi="Times New Roman"/>
          <w:sz w:val="32"/>
          <w:szCs w:val="32"/>
        </w:rPr>
        <w:t>比例上升</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价格波动风险较大</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上游采购货款支付压力大</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下游销售货款回款慢</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仓储、物流、流通加工、结算、信息、数据等配套服务能力不足</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u w:val="single"/>
        </w:rPr>
        <w:t xml:space="preserve">                </w:t>
      </w:r>
    </w:p>
    <w:p>
      <w:pPr>
        <w:pStyle w:val="style2"/>
        <w:rPr>
          <w:bCs/>
        </w:rPr>
      </w:pPr>
      <w:r>
        <w:t>10.</w:t>
      </w:r>
      <w:r>
        <w:rPr>
          <w:bCs/>
        </w:rPr>
        <w:t>客户在现货贸易合同</w:t>
      </w:r>
      <w:r>
        <w:t>中</w:t>
      </w:r>
      <w:r>
        <w:rPr>
          <w:bCs/>
        </w:rPr>
        <w:t>的</w:t>
      </w:r>
      <w:r>
        <w:t>商品定价主要基于［多选］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国际商品期货价格</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国际商品现货价格（或指数）</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国内商品期货价格</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生产企业的现货报价或出厂价</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商品交易市场发布的参考价格（或指数）</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互联网平台发布的交易价格（或指数）</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政府相关部门或机构公布的指导价格</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根据供求情况，双方线下自主协商定价</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u w:val="single"/>
        </w:rPr>
        <w:t xml:space="preserve">                </w:t>
      </w:r>
    </w:p>
    <w:p>
      <w:pPr>
        <w:pStyle w:val="style2"/>
        <w:rPr>
          <w:bCs/>
        </w:rPr>
      </w:pPr>
      <w:r>
        <w:t>11.</w:t>
      </w:r>
      <w:r>
        <w:t>近年来企业</w:t>
      </w:r>
      <w:r>
        <w:rPr>
          <w:bCs/>
        </w:rPr>
        <w:t>的</w:t>
      </w:r>
      <w:r>
        <w:t>货物库存变化情况：</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库存逐年上升，货物积压</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库存逐年上升，但基本合理</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库存变化不大</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库存逐年下降，基本合理</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库存逐年下降，库存紧张</w:t>
      </w:r>
    </w:p>
    <w:p>
      <w:pPr>
        <w:pStyle w:val="style2"/>
        <w:rPr>
          <w:bCs/>
        </w:rPr>
      </w:pPr>
      <w:r>
        <w:t>12.</w:t>
      </w:r>
      <w:r>
        <w:t>企业流动资金的主要来源</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自有资金</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银行贷款</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民间借贷</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发债</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股权融资</w:t>
      </w:r>
    </w:p>
    <w:p>
      <w:pPr>
        <w:pStyle w:val="style0"/>
        <w:adjustRightInd w:val="false"/>
        <w:snapToGrid w:val="false"/>
        <w:spacing w:lineRule="exact" w:line="560"/>
        <w:ind w:firstLine="646" w:firstLineChars="202"/>
        <w:rPr>
          <w:rFonts w:ascii="Times New Roman" w:cs="Times New Roman" w:eastAsia="仿宋_GB2312" w:hAnsi="Times New Roman"/>
          <w:sz w:val="32"/>
          <w:szCs w:val="32"/>
          <w:u w:val="single"/>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u w:val="single"/>
        </w:rPr>
        <w:t xml:space="preserve">                </w:t>
      </w:r>
    </w:p>
    <w:p>
      <w:pPr>
        <w:pStyle w:val="style2"/>
        <w:rPr>
          <w:bCs/>
        </w:rPr>
      </w:pPr>
      <w:r>
        <w:t>13.</w:t>
      </w:r>
      <w:r>
        <w:t>有利于解决企业或客户融资难问题的举措有［多选］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银行等金融机构创新金融服务产品，加大对中小企业的扶持力度</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金融机构加大对供应</w:t>
      </w:r>
      <w:r>
        <w:rPr>
          <w:rFonts w:ascii="Times New Roman" w:cs="Times New Roman" w:eastAsia="仿宋_GB2312" w:hAnsi="Times New Roman"/>
          <w:sz w:val="32"/>
          <w:szCs w:val="32"/>
        </w:rPr>
        <w:t>链服务</w:t>
      </w:r>
      <w:r>
        <w:rPr>
          <w:rFonts w:ascii="Times New Roman" w:cs="Times New Roman" w:eastAsia="仿宋_GB2312" w:hAnsi="Times New Roman"/>
          <w:sz w:val="32"/>
          <w:szCs w:val="32"/>
        </w:rPr>
        <w:t>平台的政策扶持</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金融机构、企业之间供应</w:t>
      </w:r>
      <w:r>
        <w:rPr>
          <w:rFonts w:ascii="Times New Roman" w:cs="Times New Roman" w:eastAsia="仿宋_GB2312" w:hAnsi="Times New Roman"/>
          <w:sz w:val="32"/>
          <w:szCs w:val="32"/>
        </w:rPr>
        <w:t>链金融</w:t>
      </w:r>
      <w:r>
        <w:rPr>
          <w:rFonts w:ascii="Times New Roman" w:cs="Times New Roman" w:eastAsia="仿宋_GB2312" w:hAnsi="Times New Roman"/>
          <w:sz w:val="32"/>
          <w:szCs w:val="32"/>
        </w:rPr>
        <w:t>业务信息数据的互认、互联和共享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设立产业基金支持重点领域和薄弱环节</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拓宽企业融资渠道，引导社会资本参与</w:t>
      </w:r>
    </w:p>
    <w:p>
      <w:pPr>
        <w:pStyle w:val="style0"/>
        <w:adjustRightInd w:val="false"/>
        <w:snapToGrid w:val="false"/>
        <w:spacing w:lineRule="exact" w:line="560"/>
        <w:ind w:firstLine="646" w:firstLineChars="202"/>
        <w:rPr>
          <w:rFonts w:ascii="Times New Roman" w:cs="Times New Roman" w:eastAsia="仿宋_GB2312" w:hAnsi="Times New Roman"/>
          <w:sz w:val="32"/>
          <w:szCs w:val="32"/>
          <w:u w:val="single"/>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u w:val="single"/>
        </w:rPr>
        <w:t xml:space="preserve">                </w:t>
      </w:r>
    </w:p>
    <w:p>
      <w:pPr>
        <w:pStyle w:val="style2"/>
        <w:rPr/>
      </w:pPr>
      <w:r>
        <w:t>14.</w:t>
      </w:r>
      <w:r>
        <w:t>采取哪些措施有利于提升物流效率、降低物流成本</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应用物流信息平台，提升物流信息化水平</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使用标准托盘、周转箱，统一运输包装规格等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加强公共配送中心、冷链物流等基础设施建设</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培育多式联运、网络货运、供应链等新</w:t>
      </w:r>
      <w:r>
        <w:rPr>
          <w:rFonts w:ascii="Times New Roman" w:cs="Times New Roman" w:eastAsia="仿宋_GB2312" w:hAnsi="Times New Roman"/>
          <w:sz w:val="32"/>
          <w:szCs w:val="32"/>
        </w:rPr>
        <w:t>业态新模式</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采用新设备，如包装设备、装卸设备等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采用新材料包装，如可重复使用、可回收、可降解包装等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u w:val="single"/>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rPr>
        <w:t xml:space="preserve"> </w:t>
      </w:r>
      <w:r>
        <w:rPr>
          <w:rFonts w:ascii="Times New Roman" w:cs="Times New Roman" w:eastAsia="仿宋_GB2312" w:hAnsi="Times New Roman"/>
          <w:sz w:val="32"/>
          <w:szCs w:val="32"/>
          <w:u w:val="single"/>
        </w:rPr>
        <w:t xml:space="preserve">                </w:t>
      </w:r>
    </w:p>
    <w:p>
      <w:pPr>
        <w:pStyle w:val="style1"/>
        <w:spacing w:lineRule="exact" w:line="560"/>
        <w:ind w:firstLine="640" w:firstLineChars="200"/>
        <w:rPr>
          <w:rFonts w:ascii="Times New Roman" w:cs="Times New Roman" w:eastAsia="黑体" w:hAnsi="Times New Roman"/>
          <w:b w:val="false"/>
          <w:bCs w:val="false"/>
        </w:rPr>
      </w:pPr>
      <w:r>
        <w:rPr>
          <w:rFonts w:ascii="Times New Roman" w:cs="Times New Roman" w:eastAsia="黑体" w:hAnsi="Times New Roman"/>
          <w:b w:val="false"/>
          <w:bCs w:val="false"/>
        </w:rPr>
        <w:t>三、电子商务应用方面</w:t>
      </w:r>
    </w:p>
    <w:p>
      <w:pPr>
        <w:pStyle w:val="style2"/>
        <w:rPr>
          <w:bCs/>
        </w:rPr>
      </w:pPr>
      <w:r>
        <w:t>15.</w:t>
      </w:r>
      <w:r>
        <w:t>企业开展电子商务的主要形式［多选］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尚未涉足电子商务</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应用第三方电子商务平台服务</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自建网站开展电子商务（不具备线上交易、资金结算服务功能）</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自建电子商务平台（具备线上交易、资金结算等综合服务功能）</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运用多种渠道开展全网营销（包括传统网络、移动网络和</w:t>
      </w:r>
      <w:r>
        <w:rPr>
          <w:rFonts w:ascii="Times New Roman" w:cs="Times New Roman" w:eastAsia="仿宋_GB2312" w:hAnsi="Times New Roman"/>
          <w:sz w:val="32"/>
          <w:szCs w:val="32"/>
        </w:rPr>
        <w:t>PC</w:t>
      </w:r>
      <w:r>
        <w:rPr>
          <w:rFonts w:ascii="Times New Roman" w:cs="Times New Roman" w:eastAsia="仿宋_GB2312" w:hAnsi="Times New Roman"/>
          <w:sz w:val="32"/>
          <w:szCs w:val="32"/>
        </w:rPr>
        <w:t>互联网）</w:t>
      </w:r>
    </w:p>
    <w:p>
      <w:pPr>
        <w:pStyle w:val="style2"/>
        <w:rPr>
          <w:bCs/>
        </w:rPr>
      </w:pPr>
      <w:r>
        <w:t>16.</w:t>
      </w:r>
      <w:r>
        <w:t>电子商务应用或服务涉及的主要领域［多选］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尚未涉足电子商务</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公共服务：政策咨询、统计监测、检验检测、指数发布、招聘用工、培训交流、品牌孵化、征信评估等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交易服务：线上交易、电商直播、展览展示、营销推广等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物流服务：仓储管理、干线运输、末端配送、多式联运等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金融服务：支付结算、票据贴现、信贷保险、信用担保、仓单质押、融资租赁等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信息服务：行业资讯、咨询、信息、研究报告等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技术服务：互联网、物联网、大数据、云计算、区块链等信息技术的应用</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创新服务：研发设计、创新创业、风险管理、数据服务、跨境电商、供应链一体化解决方案等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u w:val="single"/>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rPr>
        <w:t xml:space="preserve"> </w:t>
      </w:r>
      <w:r>
        <w:rPr>
          <w:rFonts w:ascii="Times New Roman" w:cs="Times New Roman" w:eastAsia="仿宋_GB2312" w:hAnsi="Times New Roman"/>
          <w:sz w:val="32"/>
          <w:szCs w:val="32"/>
          <w:u w:val="single"/>
        </w:rPr>
        <w:t xml:space="preserve">                </w:t>
      </w:r>
    </w:p>
    <w:p>
      <w:pPr>
        <w:pStyle w:val="style2"/>
        <w:rPr>
          <w:bCs/>
        </w:rPr>
      </w:pPr>
      <w:r>
        <w:t xml:space="preserve">17. </w:t>
      </w:r>
      <w:r>
        <w:t>以下哪些共性关键技术或业务，在企业日常经营中得到了较高的应用［多选］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电子签名</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电子合同</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电子结算</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电子仓单</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电子交易</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电子发票</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跨境电商</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以上技术或服务在日常业务中的占比均不超过</w:t>
      </w:r>
      <w:r>
        <w:rPr>
          <w:rFonts w:ascii="Times New Roman" w:cs="Times New Roman" w:eastAsia="仿宋_GB2312" w:hAnsi="Times New Roman"/>
          <w:sz w:val="32"/>
          <w:szCs w:val="32"/>
        </w:rPr>
        <w:t>10%</w:t>
      </w:r>
    </w:p>
    <w:p>
      <w:pPr>
        <w:pStyle w:val="style2"/>
        <w:rPr/>
      </w:pPr>
      <w:r>
        <w:t>18.</w:t>
      </w:r>
      <w:r>
        <w:t>企业线上交易在交易额（或销售额）中的占比</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□10%</w:t>
      </w:r>
      <w:r>
        <w:rPr>
          <w:rFonts w:ascii="Times New Roman" w:cs="Times New Roman" w:eastAsia="仿宋_GB2312" w:hAnsi="Times New Roman"/>
          <w:sz w:val="32"/>
          <w:szCs w:val="32"/>
        </w:rPr>
        <w:t>以下（含）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□10</w:t>
      </w:r>
      <w:r>
        <w:rPr>
          <w:rFonts w:ascii="Times New Roman" w:cs="Times New Roman" w:eastAsia="仿宋_GB2312" w:hAnsi="Times New Roman" w:hint="eastAsia"/>
          <w:sz w:val="32"/>
          <w:szCs w:val="32"/>
        </w:rPr>
        <w:t>-</w:t>
      </w:r>
      <w:r>
        <w:rPr>
          <w:rFonts w:ascii="Times New Roman" w:cs="Times New Roman" w:eastAsia="仿宋_GB2312" w:hAnsi="Times New Roman"/>
          <w:sz w:val="32"/>
          <w:szCs w:val="32"/>
        </w:rPr>
        <w:t>30%</w:t>
      </w:r>
      <w:r>
        <w:rPr>
          <w:rFonts w:ascii="Times New Roman" w:cs="Times New Roman" w:eastAsia="仿宋_GB2312" w:hAnsi="Times New Roman"/>
          <w:sz w:val="32"/>
          <w:szCs w:val="32"/>
        </w:rPr>
        <w:t>（含）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□30</w:t>
      </w:r>
      <w:r>
        <w:rPr>
          <w:rFonts w:ascii="Times New Roman" w:cs="Times New Roman" w:eastAsia="仿宋_GB2312" w:hAnsi="Times New Roman" w:hint="eastAsia"/>
          <w:sz w:val="32"/>
          <w:szCs w:val="32"/>
        </w:rPr>
        <w:t>-</w:t>
      </w:r>
      <w:r>
        <w:rPr>
          <w:rFonts w:ascii="Times New Roman" w:cs="Times New Roman" w:eastAsia="仿宋_GB2312" w:hAnsi="Times New Roman"/>
          <w:sz w:val="32"/>
          <w:szCs w:val="32"/>
        </w:rPr>
        <w:t>50%</w:t>
      </w:r>
      <w:r>
        <w:rPr>
          <w:rFonts w:ascii="Times New Roman" w:cs="Times New Roman" w:eastAsia="仿宋_GB2312" w:hAnsi="Times New Roman"/>
          <w:sz w:val="32"/>
          <w:szCs w:val="32"/>
        </w:rPr>
        <w:t>（含）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□50</w:t>
      </w:r>
      <w:r>
        <w:rPr>
          <w:rFonts w:ascii="Times New Roman" w:cs="Times New Roman" w:eastAsia="仿宋_GB2312" w:hAnsi="Times New Roman" w:hint="eastAsia"/>
          <w:sz w:val="32"/>
          <w:szCs w:val="32"/>
        </w:rPr>
        <w:t>-</w:t>
      </w:r>
      <w:r>
        <w:rPr>
          <w:rFonts w:ascii="Times New Roman" w:cs="Times New Roman" w:eastAsia="仿宋_GB2312" w:hAnsi="Times New Roman"/>
          <w:sz w:val="32"/>
          <w:szCs w:val="32"/>
        </w:rPr>
        <w:t>80%</w:t>
      </w:r>
      <w:r>
        <w:rPr>
          <w:rFonts w:ascii="Times New Roman" w:cs="Times New Roman" w:eastAsia="仿宋_GB2312" w:hAnsi="Times New Roman"/>
          <w:sz w:val="32"/>
          <w:szCs w:val="32"/>
        </w:rPr>
        <w:t>（含）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□80%</w:t>
      </w:r>
      <w:r>
        <w:rPr>
          <w:rFonts w:ascii="Times New Roman" w:cs="Times New Roman" w:eastAsia="仿宋_GB2312" w:hAnsi="Times New Roman"/>
          <w:sz w:val="32"/>
          <w:szCs w:val="32"/>
        </w:rPr>
        <w:t>以上</w:t>
      </w:r>
    </w:p>
    <w:p>
      <w:pPr>
        <w:pStyle w:val="style2"/>
        <w:rPr>
          <w:bCs/>
        </w:rPr>
      </w:pPr>
      <w:r>
        <w:t xml:space="preserve">19. </w:t>
      </w:r>
      <w:r>
        <w:t>近三年来，企业在电子商务应用中的年均投入（包括手续费、交易费、服务费等业务费用，以及设施设备投入和管理费用等）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□50</w:t>
      </w:r>
      <w:r>
        <w:rPr>
          <w:rFonts w:ascii="Times New Roman" w:cs="Times New Roman" w:eastAsia="仿宋_GB2312" w:hAnsi="Times New Roman"/>
          <w:sz w:val="32"/>
          <w:szCs w:val="32"/>
        </w:rPr>
        <w:t>万元以下（含）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□50</w:t>
      </w:r>
      <w:r>
        <w:rPr>
          <w:rFonts w:ascii="Times New Roman" w:cs="Times New Roman" w:eastAsia="仿宋_GB2312" w:hAnsi="Times New Roman"/>
          <w:sz w:val="32"/>
          <w:szCs w:val="32"/>
        </w:rPr>
        <w:t>万元</w:t>
      </w:r>
      <w:r>
        <w:rPr>
          <w:rFonts w:ascii="Times New Roman" w:cs="Times New Roman" w:eastAsia="仿宋_GB2312" w:hAnsi="Times New Roman"/>
          <w:sz w:val="32"/>
          <w:szCs w:val="32"/>
        </w:rPr>
        <w:t>-100</w:t>
      </w:r>
      <w:r>
        <w:rPr>
          <w:rFonts w:ascii="Times New Roman" w:cs="Times New Roman" w:eastAsia="仿宋_GB2312" w:hAnsi="Times New Roman"/>
          <w:sz w:val="32"/>
          <w:szCs w:val="32"/>
        </w:rPr>
        <w:t>万元（含）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□100</w:t>
      </w:r>
      <w:r>
        <w:rPr>
          <w:rFonts w:ascii="Times New Roman" w:cs="Times New Roman" w:eastAsia="仿宋_GB2312" w:hAnsi="Times New Roman"/>
          <w:sz w:val="32"/>
          <w:szCs w:val="32"/>
        </w:rPr>
        <w:t>万元</w:t>
      </w:r>
      <w:r>
        <w:rPr>
          <w:rFonts w:ascii="Times New Roman" w:cs="Times New Roman" w:eastAsia="仿宋_GB2312" w:hAnsi="Times New Roman"/>
          <w:sz w:val="32"/>
          <w:szCs w:val="32"/>
        </w:rPr>
        <w:t>-500</w:t>
      </w:r>
      <w:r>
        <w:rPr>
          <w:rFonts w:ascii="Times New Roman" w:cs="Times New Roman" w:eastAsia="仿宋_GB2312" w:hAnsi="Times New Roman"/>
          <w:sz w:val="32"/>
          <w:szCs w:val="32"/>
        </w:rPr>
        <w:t>万元（含）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□500</w:t>
      </w:r>
      <w:r>
        <w:rPr>
          <w:rFonts w:ascii="Times New Roman" w:cs="Times New Roman" w:eastAsia="仿宋_GB2312" w:hAnsi="Times New Roman"/>
          <w:sz w:val="32"/>
          <w:szCs w:val="32"/>
        </w:rPr>
        <w:t>万元</w:t>
      </w:r>
      <w:r>
        <w:rPr>
          <w:rFonts w:ascii="Times New Roman" w:cs="Times New Roman" w:eastAsia="仿宋_GB2312" w:hAnsi="Times New Roman"/>
          <w:sz w:val="32"/>
          <w:szCs w:val="32"/>
        </w:rPr>
        <w:t>-1000</w:t>
      </w:r>
      <w:r>
        <w:rPr>
          <w:rFonts w:ascii="Times New Roman" w:cs="Times New Roman" w:eastAsia="仿宋_GB2312" w:hAnsi="Times New Roman"/>
          <w:sz w:val="32"/>
          <w:szCs w:val="32"/>
        </w:rPr>
        <w:t>万元（含）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□1000</w:t>
      </w:r>
      <w:r>
        <w:rPr>
          <w:rFonts w:ascii="Times New Roman" w:cs="Times New Roman" w:eastAsia="仿宋_GB2312" w:hAnsi="Times New Roman"/>
          <w:sz w:val="32"/>
          <w:szCs w:val="32"/>
        </w:rPr>
        <w:t>万元以上</w:t>
      </w:r>
    </w:p>
    <w:p>
      <w:pPr>
        <w:pStyle w:val="style2"/>
        <w:rPr>
          <w:bCs/>
        </w:rPr>
      </w:pPr>
      <w:r>
        <w:t>20.</w:t>
      </w:r>
      <w:r>
        <w:t>企业应用电子商务取得的效果</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发挥了很大作用，成效显著</w:t>
      </w:r>
      <w:r>
        <w:rPr>
          <w:rFonts w:ascii="Times New Roman" w:cs="Times New Roman" w:eastAsia="仿宋_GB2312" w:hAnsi="Times New Roman"/>
          <w:sz w:val="32"/>
          <w:szCs w:val="32"/>
        </w:rPr>
        <w:t xml:space="preserve"> </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有一些帮助，但仍以线下业务为主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效果有限，变化不大</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作用较小，与投入</w:t>
      </w:r>
      <w:r>
        <w:rPr>
          <w:rFonts w:ascii="Times New Roman" w:cs="Times New Roman" w:eastAsia="仿宋_GB2312" w:hAnsi="Times New Roman"/>
          <w:sz w:val="32"/>
          <w:szCs w:val="32"/>
        </w:rPr>
        <w:t>不</w:t>
      </w:r>
      <w:r>
        <w:rPr>
          <w:rFonts w:ascii="Times New Roman" w:cs="Times New Roman" w:eastAsia="仿宋_GB2312" w:hAnsi="Times New Roman"/>
          <w:sz w:val="32"/>
          <w:szCs w:val="32"/>
        </w:rPr>
        <w:t>成正比</w:t>
      </w:r>
    </w:p>
    <w:p>
      <w:pPr>
        <w:pStyle w:val="style2"/>
        <w:rPr>
          <w:bCs/>
        </w:rPr>
      </w:pPr>
      <w:r>
        <w:t>21.</w:t>
      </w:r>
      <w:r>
        <w:t>您认为阻碍电子商务应用的问题主要包括［多选］</w:t>
      </w:r>
      <w:r>
        <w:t xml:space="preserve"> </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企业对电子商务的认识不够，参与程度不高</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互联网、物联网等新技术应用的成本高</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商业模式构建困难</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数字化应用能力不足</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缺乏专业人才</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信用体系建设薄弱</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商业隐私保护力度不够</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平台建设费用较高</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u w:val="single"/>
        </w:rPr>
        <w:t xml:space="preserve">               </w:t>
      </w:r>
    </w:p>
    <w:p>
      <w:pPr>
        <w:pStyle w:val="style1"/>
        <w:spacing w:lineRule="exact" w:line="560"/>
        <w:ind w:firstLine="640" w:firstLineChars="200"/>
        <w:rPr>
          <w:rFonts w:ascii="Times New Roman" w:cs="Times New Roman" w:eastAsia="黑体" w:hAnsi="Times New Roman"/>
          <w:b w:val="false"/>
          <w:bCs w:val="false"/>
        </w:rPr>
      </w:pPr>
      <w:r>
        <w:rPr>
          <w:rFonts w:ascii="Times New Roman" w:cs="Times New Roman" w:eastAsia="黑体" w:hAnsi="Times New Roman"/>
          <w:b w:val="false"/>
          <w:bCs w:val="false"/>
        </w:rPr>
        <w:t>四、批发业创新发展方面</w:t>
      </w:r>
    </w:p>
    <w:p>
      <w:pPr>
        <w:pStyle w:val="style2"/>
        <w:rPr>
          <w:bCs/>
        </w:rPr>
      </w:pPr>
      <w:r>
        <w:t>22.</w:t>
      </w:r>
      <w:r>
        <w:t>批发业发展中存在的主要问题包括［多选］</w:t>
      </w:r>
      <w:r>
        <w:t xml:space="preserve"> </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经营实力较弱、缺乏规模化、品牌化、专业化</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流通环节多、成本高、损耗大、效率低</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转型路径不清晰，缺少可参考的成熟经验</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流通现代化水平不高，新型流通基础设施建设不足</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电子商务发展滞后，新技术应用成本高</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内外贸标准差异大，国际化程度不足</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理论研究滞后，专业人才缺乏</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体制</w:t>
      </w:r>
      <w:r>
        <w:rPr>
          <w:rFonts w:ascii="Times New Roman" w:cs="Times New Roman" w:eastAsia="仿宋_GB2312" w:hAnsi="Times New Roman" w:hint="eastAsia"/>
          <w:sz w:val="32"/>
          <w:szCs w:val="32"/>
        </w:rPr>
        <w:t>、</w:t>
      </w:r>
      <w:r>
        <w:rPr>
          <w:rFonts w:ascii="Times New Roman" w:cs="Times New Roman" w:eastAsia="仿宋_GB2312" w:hAnsi="Times New Roman"/>
          <w:sz w:val="32"/>
          <w:szCs w:val="32"/>
        </w:rPr>
        <w:t>机制或政策障碍</w:t>
      </w:r>
    </w:p>
    <w:p>
      <w:pPr>
        <w:pStyle w:val="style0"/>
        <w:adjustRightInd w:val="false"/>
        <w:snapToGrid w:val="false"/>
        <w:spacing w:lineRule="exact" w:line="560"/>
        <w:ind w:firstLine="646" w:firstLineChars="202"/>
        <w:rPr>
          <w:rFonts w:ascii="Times New Roman" w:cs="Times New Roman" w:eastAsia="仿宋_GB2312" w:hAnsi="Times New Roman"/>
          <w:sz w:val="32"/>
          <w:szCs w:val="32"/>
          <w:u w:val="single"/>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u w:val="single"/>
        </w:rPr>
        <w:t xml:space="preserve">                </w:t>
      </w:r>
    </w:p>
    <w:p>
      <w:pPr>
        <w:pStyle w:val="style2"/>
        <w:rPr>
          <w:bCs/>
        </w:rPr>
      </w:pPr>
      <w:r>
        <w:t>23.</w:t>
      </w:r>
      <w:r>
        <w:t>批发业创新发展的路径包括［多选］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运用互联网、大数据等新技术，发展新业态、新模式</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建立国际化采购销售渠道，拓展国际市场</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打造知名品牌，提高影响力，提升管理服务水平</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提升供应链管理服务能力，向产业链上下游延伸</w:t>
      </w:r>
    </w:p>
    <w:p>
      <w:pPr>
        <w:pStyle w:val="style0"/>
        <w:adjustRightInd w:val="false"/>
        <w:snapToGrid w:val="false"/>
        <w:spacing w:lineRule="exact" w:line="54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依托核心企业，开展协同采购、协同制造、协同物流</w:t>
      </w:r>
    </w:p>
    <w:p>
      <w:pPr>
        <w:pStyle w:val="style0"/>
        <w:adjustRightInd w:val="false"/>
        <w:snapToGrid w:val="false"/>
        <w:spacing w:lineRule="exact" w:line="54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依托区域产业集群，</w:t>
      </w:r>
      <w:r>
        <w:rPr>
          <w:rFonts w:ascii="Times New Roman" w:cs="Times New Roman" w:eastAsia="仿宋_GB2312" w:hAnsi="Times New Roman"/>
          <w:sz w:val="32"/>
          <w:szCs w:val="32"/>
        </w:rPr>
        <w:t>促进商产</w:t>
      </w:r>
      <w:r>
        <w:rPr>
          <w:rFonts w:ascii="Times New Roman" w:cs="Times New Roman" w:eastAsia="仿宋_GB2312" w:hAnsi="Times New Roman"/>
          <w:sz w:val="32"/>
          <w:szCs w:val="32"/>
        </w:rPr>
        <w:t>融合发展</w:t>
      </w:r>
    </w:p>
    <w:p>
      <w:pPr>
        <w:pStyle w:val="style0"/>
        <w:adjustRightInd w:val="false"/>
        <w:snapToGrid w:val="false"/>
        <w:spacing w:lineRule="exact" w:line="54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依托互联网平台，提升物流、金融、信息等综合服务水平</w:t>
      </w:r>
    </w:p>
    <w:p>
      <w:pPr>
        <w:pStyle w:val="style0"/>
        <w:adjustRightInd w:val="false"/>
        <w:snapToGrid w:val="false"/>
        <w:spacing w:lineRule="exact" w:line="540"/>
        <w:ind w:firstLine="646" w:firstLineChars="202"/>
        <w:rPr>
          <w:rFonts w:ascii="Times New Roman" w:cs="Times New Roman" w:eastAsia="仿宋_GB2312" w:hAnsi="Times New Roman"/>
          <w:sz w:val="32"/>
          <w:szCs w:val="32"/>
          <w:u w:val="single"/>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u w:val="single"/>
        </w:rPr>
        <w:t xml:space="preserve">                </w:t>
      </w:r>
    </w:p>
    <w:p>
      <w:pPr>
        <w:pStyle w:val="style2"/>
        <w:spacing w:lineRule="exact" w:line="540"/>
        <w:rPr>
          <w:bCs/>
        </w:rPr>
      </w:pPr>
      <w:r>
        <w:t>24.</w:t>
      </w:r>
      <w:r>
        <w:t>政府采取哪些举措来促进批发业创新发展［多选］</w:t>
      </w:r>
    </w:p>
    <w:p>
      <w:pPr>
        <w:pStyle w:val="style0"/>
        <w:adjustRightInd w:val="false"/>
        <w:snapToGrid w:val="false"/>
        <w:spacing w:lineRule="exact" w:line="54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加强现代流通基础设施建设</w:t>
      </w:r>
    </w:p>
    <w:p>
      <w:pPr>
        <w:pStyle w:val="style0"/>
        <w:adjustRightInd w:val="false"/>
        <w:snapToGrid w:val="false"/>
        <w:spacing w:lineRule="exact" w:line="54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建设行业公共服务平台</w:t>
      </w:r>
    </w:p>
    <w:p>
      <w:pPr>
        <w:pStyle w:val="style0"/>
        <w:adjustRightInd w:val="false"/>
        <w:snapToGrid w:val="false"/>
        <w:spacing w:lineRule="exact" w:line="54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组织开展产销对接活动</w:t>
      </w:r>
    </w:p>
    <w:p>
      <w:pPr>
        <w:pStyle w:val="style0"/>
        <w:adjustRightInd w:val="false"/>
        <w:snapToGrid w:val="false"/>
        <w:spacing w:lineRule="exact" w:line="54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培育创新转型专业载体，支持新</w:t>
      </w:r>
      <w:r>
        <w:rPr>
          <w:rFonts w:ascii="Times New Roman" w:cs="Times New Roman" w:eastAsia="仿宋_GB2312" w:hAnsi="Times New Roman"/>
          <w:sz w:val="32"/>
          <w:szCs w:val="32"/>
        </w:rPr>
        <w:t>业态新模式</w:t>
      </w:r>
      <w:r>
        <w:rPr>
          <w:rFonts w:ascii="Times New Roman" w:cs="Times New Roman" w:eastAsia="仿宋_GB2312" w:hAnsi="Times New Roman"/>
          <w:sz w:val="32"/>
          <w:szCs w:val="32"/>
        </w:rPr>
        <w:t>发展</w:t>
      </w:r>
    </w:p>
    <w:p>
      <w:pPr>
        <w:pStyle w:val="style0"/>
        <w:adjustRightInd w:val="false"/>
        <w:snapToGrid w:val="false"/>
        <w:spacing w:lineRule="exact" w:line="54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拓展融资渠道，增加信贷资金扶持</w:t>
      </w:r>
    </w:p>
    <w:p>
      <w:pPr>
        <w:pStyle w:val="style0"/>
        <w:adjustRightInd w:val="false"/>
        <w:snapToGrid w:val="false"/>
        <w:spacing w:lineRule="exact" w:line="54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树立创新发展典型，复制推广经验</w:t>
      </w:r>
    </w:p>
    <w:p>
      <w:pPr>
        <w:pStyle w:val="style0"/>
        <w:adjustRightInd w:val="false"/>
        <w:snapToGrid w:val="false"/>
        <w:spacing w:lineRule="exact" w:line="54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推动批发企业兼并重组，加快发展混合所有制</w:t>
      </w:r>
      <w:r>
        <w:rPr>
          <w:rFonts w:ascii="Times New Roman" w:cs="Times New Roman" w:eastAsia="仿宋_GB2312" w:hAnsi="Times New Roman"/>
          <w:sz w:val="32"/>
          <w:szCs w:val="32"/>
        </w:rPr>
        <w:t xml:space="preserve"> </w:t>
      </w:r>
    </w:p>
    <w:p>
      <w:pPr>
        <w:pStyle w:val="style0"/>
        <w:adjustRightInd w:val="false"/>
        <w:snapToGrid w:val="false"/>
        <w:spacing w:lineRule="exact" w:line="54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u w:val="single"/>
        </w:rPr>
        <w:t xml:space="preserve">               </w:t>
      </w:r>
    </w:p>
    <w:p>
      <w:pPr>
        <w:pStyle w:val="style2"/>
        <w:spacing w:lineRule="exact" w:line="540"/>
        <w:rPr>
          <w:bCs/>
        </w:rPr>
      </w:pPr>
      <w:r>
        <w:t>25.</w:t>
      </w:r>
      <w:r>
        <w:t>批发业发展需要优化哪些营商环境［多选］</w:t>
      </w:r>
    </w:p>
    <w:p>
      <w:pPr>
        <w:pStyle w:val="style0"/>
        <w:adjustRightInd w:val="false"/>
        <w:snapToGrid w:val="false"/>
        <w:spacing w:lineRule="exact" w:line="54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营造公平竞争环境</w:t>
      </w:r>
    </w:p>
    <w:p>
      <w:pPr>
        <w:pStyle w:val="style0"/>
        <w:adjustRightInd w:val="false"/>
        <w:snapToGrid w:val="false"/>
        <w:spacing w:lineRule="exact" w:line="54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取消不合理的收费</w:t>
      </w:r>
    </w:p>
    <w:p>
      <w:pPr>
        <w:pStyle w:val="style0"/>
        <w:adjustRightInd w:val="false"/>
        <w:snapToGrid w:val="false"/>
        <w:spacing w:lineRule="exact" w:line="54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健全信用体系</w:t>
      </w:r>
    </w:p>
    <w:p>
      <w:pPr>
        <w:pStyle w:val="style0"/>
        <w:adjustRightInd w:val="false"/>
        <w:snapToGrid w:val="false"/>
        <w:spacing w:lineRule="exact" w:line="54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创新包容审慎监管，促进新兴产业发展</w:t>
      </w:r>
    </w:p>
    <w:p>
      <w:pPr>
        <w:pStyle w:val="style0"/>
        <w:adjustRightInd w:val="false"/>
        <w:snapToGrid w:val="false"/>
        <w:spacing w:lineRule="exact" w:line="54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加大政策资金扶持，促进创新创业</w:t>
      </w:r>
    </w:p>
    <w:p>
      <w:pPr>
        <w:pStyle w:val="style0"/>
        <w:adjustRightInd w:val="false"/>
        <w:snapToGrid w:val="false"/>
        <w:spacing w:lineRule="exact" w:line="54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深化</w:t>
      </w:r>
      <w:r>
        <w:rPr>
          <w:rFonts w:ascii="Times New Roman" w:cs="Times New Roman" w:eastAsia="仿宋_GB2312" w:hAnsi="Times New Roman"/>
          <w:sz w:val="32"/>
          <w:szCs w:val="32"/>
        </w:rPr>
        <w:t>“</w:t>
      </w:r>
      <w:r>
        <w:rPr>
          <w:rFonts w:ascii="Times New Roman" w:cs="Times New Roman" w:eastAsia="仿宋_GB2312" w:hAnsi="Times New Roman"/>
          <w:sz w:val="32"/>
          <w:szCs w:val="32"/>
        </w:rPr>
        <w:t>放管服</w:t>
      </w:r>
      <w:r>
        <w:rPr>
          <w:rFonts w:ascii="Times New Roman" w:cs="Times New Roman" w:eastAsia="仿宋_GB2312" w:hAnsi="Times New Roman"/>
          <w:sz w:val="32"/>
          <w:szCs w:val="32"/>
        </w:rPr>
        <w:t>”</w:t>
      </w:r>
      <w:r>
        <w:rPr>
          <w:rFonts w:ascii="Times New Roman" w:cs="Times New Roman" w:eastAsia="仿宋_GB2312" w:hAnsi="Times New Roman"/>
          <w:sz w:val="32"/>
          <w:szCs w:val="32"/>
        </w:rPr>
        <w:t>改革</w:t>
      </w:r>
    </w:p>
    <w:p>
      <w:pPr>
        <w:pStyle w:val="style0"/>
        <w:adjustRightInd w:val="false"/>
        <w:snapToGrid w:val="false"/>
        <w:spacing w:lineRule="exact" w:line="54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放宽市场准入，破除区域壁垒</w:t>
      </w:r>
    </w:p>
    <w:p>
      <w:pPr>
        <w:pStyle w:val="style1"/>
        <w:spacing w:lineRule="exact" w:line="540"/>
        <w:ind w:firstLine="640" w:firstLineChars="200"/>
        <w:rPr>
          <w:rFonts w:ascii="Times New Roman" w:cs="Times New Roman" w:eastAsia="仿宋_GB2312" w:hAnsi="Times New Roman"/>
          <w:b w:val="false"/>
          <w:bCs w:val="false"/>
          <w:kern w:val="2"/>
          <w:szCs w:val="32"/>
        </w:rPr>
      </w:pPr>
      <w:r>
        <w:rPr>
          <w:rFonts w:ascii="Times New Roman" w:cs="Times New Roman" w:eastAsia="仿宋_GB2312" w:hAnsi="Times New Roman"/>
          <w:b w:val="false"/>
          <w:bCs w:val="false"/>
          <w:szCs w:val="32"/>
        </w:rPr>
        <w:t>□</w:t>
      </w:r>
      <w:r>
        <w:rPr>
          <w:rFonts w:ascii="Times New Roman" w:cs="Times New Roman" w:eastAsia="仿宋_GB2312" w:hAnsi="Times New Roman"/>
          <w:b w:val="false"/>
          <w:bCs w:val="false"/>
          <w:szCs w:val="32"/>
        </w:rPr>
        <w:t>其他（选择此项需文字填写）</w:t>
      </w:r>
      <w:r>
        <w:rPr>
          <w:rFonts w:ascii="Times New Roman" w:cs="Times New Roman" w:eastAsia="仿宋_GB2312" w:hAnsi="Times New Roman"/>
          <w:b w:val="false"/>
          <w:bCs w:val="false"/>
          <w:szCs w:val="32"/>
          <w:u w:val="single"/>
        </w:rPr>
        <w:t xml:space="preserve">              </w:t>
      </w:r>
    </w:p>
    <w:p>
      <w:pPr>
        <w:pStyle w:val="style1"/>
        <w:spacing w:lineRule="exact" w:line="540"/>
        <w:ind w:firstLine="640" w:firstLineChars="200"/>
        <w:rPr>
          <w:rFonts w:ascii="Times New Roman" w:cs="Times New Roman" w:eastAsia="黑体" w:hAnsi="Times New Roman"/>
          <w:b w:val="false"/>
          <w:bCs w:val="false"/>
        </w:rPr>
      </w:pPr>
      <w:r>
        <w:rPr>
          <w:rFonts w:ascii="Times New Roman" w:cs="Times New Roman" w:eastAsia="黑体" w:hAnsi="Times New Roman"/>
          <w:b w:val="false"/>
          <w:bCs w:val="false"/>
        </w:rPr>
        <w:t>五、其他意见或建议</w:t>
      </w:r>
    </w:p>
    <w:p>
      <w:pPr>
        <w:pStyle w:val="style0"/>
        <w:adjustRightInd w:val="false"/>
        <w:snapToGrid w:val="false"/>
        <w:spacing w:lineRule="exact" w:line="540"/>
        <w:ind w:firstLine="566" w:firstLineChars="202"/>
        <w:rPr>
          <w:rFonts w:ascii="Times New Roman" w:cs="Times New Roman" w:hAnsi="Times New Roman"/>
          <w:sz w:val="28"/>
          <w:szCs w:val="28"/>
          <w:u w:val="single"/>
        </w:rPr>
      </w:pPr>
      <w:r>
        <w:rPr>
          <w:rFonts w:ascii="Times New Roman" w:cs="Times New Roman" w:hAnsi="Times New Roman"/>
          <w:sz w:val="28"/>
          <w:szCs w:val="28"/>
          <w:u w:val="single"/>
        </w:rPr>
        <w:t xml:space="preserve">                                                       </w:t>
      </w:r>
    </w:p>
    <w:p>
      <w:pPr>
        <w:pStyle w:val="style0"/>
        <w:rPr>
          <w:rFonts w:ascii="仿宋_GB2312" w:cs="仿宋_GB2312" w:eastAsia="仿宋_GB2312" w:hAnsi="仿宋_GB2312"/>
          <w:sz w:val="32"/>
          <w:szCs w:val="32"/>
        </w:rPr>
      </w:pPr>
      <w:r>
        <w:rPr>
          <w:rFonts w:ascii="仿宋_GB2312" w:cs="仿宋_GB2312" w:eastAsia="仿宋_GB2312" w:hAnsi="仿宋_GB2312" w:hint="eastAsia"/>
          <w:sz w:val="32"/>
          <w:szCs w:val="32"/>
        </w:rPr>
        <w:br w:type="page"/>
      </w:r>
    </w:p>
    <w:p>
      <w:pPr>
        <w:pStyle w:val="style0"/>
        <w:rPr>
          <w:rFonts w:ascii="仿宋_GB2312" w:cs="仿宋_GB2312" w:eastAsia="仿宋_GB2312" w:hAnsi="仿宋_GB2312"/>
          <w:sz w:val="32"/>
          <w:szCs w:val="32"/>
        </w:rPr>
      </w:pPr>
      <w:r>
        <w:rPr>
          <w:rFonts w:ascii="仿宋_GB2312" w:cs="仿宋_GB2312" w:eastAsia="仿宋_GB2312" w:hAnsi="仿宋_GB2312" w:hint="eastAsia"/>
          <w:sz w:val="32"/>
          <w:szCs w:val="32"/>
        </w:rPr>
        <w:t>附件1-2</w:t>
      </w:r>
    </w:p>
    <w:p>
      <w:pPr>
        <w:pStyle w:val="style1"/>
        <w:spacing w:lineRule="exact" w:line="560"/>
        <w:jc w:val="center"/>
        <w:rPr>
          <w:rFonts w:ascii="Times New Roman" w:cs="Times New Roman" w:eastAsia="宋体" w:hAnsi="Times New Roman"/>
          <w:sz w:val="36"/>
          <w:szCs w:val="36"/>
        </w:rPr>
      </w:pPr>
      <w:r>
        <w:rPr>
          <w:rFonts w:ascii="Times New Roman" w:cs="Times New Roman" w:eastAsia="宋体" w:hAnsi="Times New Roman" w:hint="eastAsia"/>
          <w:sz w:val="36"/>
          <w:szCs w:val="36"/>
          <w:lang w:eastAsia="zh-CN"/>
        </w:rPr>
        <w:t>无锡</w:t>
      </w:r>
      <w:r>
        <w:rPr>
          <w:rFonts w:ascii="Times New Roman" w:cs="Times New Roman" w:eastAsia="宋体" w:hAnsi="Times New Roman"/>
          <w:sz w:val="36"/>
          <w:szCs w:val="36"/>
        </w:rPr>
        <w:t>市</w:t>
      </w:r>
      <w:r>
        <w:rPr>
          <w:rFonts w:ascii="Times New Roman" w:cs="Times New Roman" w:eastAsia="宋体" w:hAnsi="Times New Roman" w:hint="eastAsia"/>
          <w:sz w:val="36"/>
          <w:szCs w:val="36"/>
        </w:rPr>
        <w:t>贸易</w:t>
      </w:r>
      <w:r>
        <w:rPr>
          <w:rFonts w:ascii="Times New Roman" w:cs="Times New Roman" w:eastAsia="宋体" w:hAnsi="Times New Roman"/>
          <w:sz w:val="36"/>
          <w:szCs w:val="36"/>
        </w:rPr>
        <w:t>代理</w:t>
      </w:r>
      <w:r>
        <w:rPr>
          <w:rFonts w:ascii="Times New Roman" w:cs="Times New Roman" w:eastAsia="宋体" w:hAnsi="Times New Roman" w:hint="eastAsia"/>
          <w:sz w:val="36"/>
          <w:szCs w:val="36"/>
        </w:rPr>
        <w:t>企业调查问卷</w:t>
      </w:r>
    </w:p>
    <w:p>
      <w:pPr>
        <w:pStyle w:val="style0"/>
        <w:rPr/>
      </w:pPr>
    </w:p>
    <w:p>
      <w:pPr>
        <w:pStyle w:val="style1"/>
        <w:spacing w:lineRule="exact" w:line="560"/>
        <w:ind w:firstLine="640" w:firstLineChars="200"/>
        <w:rPr>
          <w:rFonts w:ascii="Times New Roman" w:cs="Times New Roman" w:eastAsia="黑体" w:hAnsi="Times New Roman"/>
          <w:b w:val="false"/>
          <w:bCs w:val="false"/>
          <w:szCs w:val="32"/>
        </w:rPr>
      </w:pPr>
      <w:r>
        <w:rPr>
          <w:rFonts w:ascii="Times New Roman" w:cs="Times New Roman" w:eastAsia="黑体" w:hAnsi="Times New Roman"/>
          <w:b w:val="false"/>
          <w:bCs w:val="false"/>
        </w:rPr>
        <w:t>一</w:t>
      </w:r>
      <w:r>
        <w:rPr>
          <w:rFonts w:ascii="Times New Roman" w:cs="Times New Roman" w:eastAsia="黑体" w:hAnsi="Times New Roman"/>
          <w:b w:val="false"/>
          <w:bCs w:val="false"/>
          <w:szCs w:val="32"/>
        </w:rPr>
        <w:t>、基本情况</w:t>
      </w:r>
    </w:p>
    <w:p>
      <w:pPr>
        <w:pStyle w:val="style2"/>
        <w:rPr/>
      </w:pPr>
      <w:r>
        <w:t>1.</w:t>
      </w:r>
      <w:r>
        <w:t>企业所在地：</w:t>
      </w:r>
    </w:p>
    <w:p>
      <w:pPr>
        <w:pStyle w:val="style0"/>
        <w:autoSpaceDE w:val="false"/>
        <w:autoSpaceDN w:val="false"/>
        <w:adjustRightInd w:val="false"/>
        <w:snapToGrid w:val="false"/>
        <w:spacing w:lineRule="exact" w:line="560"/>
        <w:ind w:firstLine="640" w:firstLineChars="200"/>
        <w:rPr>
          <w:rFonts w:ascii="Times New Roman" w:cs="Times New Roman" w:eastAsia="仿宋_GB2312" w:hAnsi="Times New Roman"/>
          <w:sz w:val="32"/>
          <w:szCs w:val="32"/>
        </w:rPr>
      </w:pPr>
      <w:r>
        <w:rPr>
          <w:rFonts w:ascii="Times New Roman" w:cs="Times New Roman" w:eastAsia="仿宋_GB2312" w:hAnsi="Times New Roman" w:hint="eastAsia"/>
          <w:sz w:val="32"/>
          <w:szCs w:val="32"/>
          <w:u w:val="single"/>
        </w:rPr>
        <w:t xml:space="preserve">         </w:t>
      </w:r>
      <w:r>
        <w:rPr>
          <w:rFonts w:ascii="Times New Roman" w:cs="Times New Roman" w:eastAsia="仿宋_GB2312" w:hAnsi="Times New Roman" w:hint="eastAsia"/>
          <w:sz w:val="32"/>
          <w:szCs w:val="32"/>
          <w:u w:val="single"/>
        </w:rPr>
        <w:t>（市、区、县）</w:t>
      </w:r>
    </w:p>
    <w:p>
      <w:pPr>
        <w:pStyle w:val="style2"/>
        <w:rPr>
          <w:b w:val="false"/>
          <w:bCs/>
        </w:rPr>
      </w:pPr>
      <w:r>
        <w:t>2.</w:t>
      </w:r>
      <w:r>
        <w:t>主营商</w:t>
      </w:r>
      <w:r>
        <w:t>品类别</w:t>
      </w:r>
      <w:r>
        <w:rPr>
          <w:rFonts w:hint="eastAsia"/>
        </w:rPr>
        <w:t>[</w:t>
      </w:r>
      <w:r>
        <w:rPr>
          <w:rFonts w:hint="eastAsia"/>
        </w:rPr>
        <w:t>多选</w:t>
      </w:r>
      <w:r>
        <w:rPr>
          <w:rFonts w:hint="eastAsia"/>
        </w:rPr>
        <w:t>]</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煤炭及制品类；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木材及制品类；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石油及制品类；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化工材料及制品类；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金属材料类；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建筑及装潢材料类；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机电产品及设备类；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粮油、食品（非生鲜）类；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蔬菜、果品、肉禽蛋、水产品类；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棉麻、土畜类；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服装、鞋帽、针纺织品类；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日用品类；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家用电器类；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中西药品类；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文化、体育用品类；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家具类；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通讯器材类；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汽车类；</w:t>
      </w:r>
      <w:r>
        <w:rPr>
          <w:rFonts w:ascii="Times New Roman" w:cs="Times New Roman" w:eastAsia="仿宋_GB2312" w:hAnsi="Times New Roman" w:hint="eastAsia"/>
          <w:sz w:val="32"/>
          <w:szCs w:val="32"/>
        </w:rPr>
        <w:t xml:space="preserve"> </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综合类</w:t>
      </w:r>
      <w:r>
        <w:rPr>
          <w:rFonts w:ascii="Times New Roman" w:cs="Times New Roman" w:eastAsia="仿宋_GB2312" w:hAnsi="Times New Roman" w:hint="eastAsia"/>
          <w:sz w:val="32"/>
          <w:szCs w:val="32"/>
        </w:rPr>
        <w:t xml:space="preserve"> </w:t>
      </w:r>
      <w:r>
        <w:rPr>
          <w:rFonts w:ascii="Times New Roman" w:cs="Times New Roman" w:eastAsia="仿宋_GB2312" w:hAnsi="Times New Roman" w:hint="eastAsia"/>
          <w:sz w:val="32"/>
          <w:szCs w:val="32"/>
        </w:rPr>
        <w:t>（经营两类及两类以上商品）</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其它类（以上未列明的商品）</w:t>
      </w:r>
    </w:p>
    <w:p>
      <w:pPr>
        <w:pStyle w:val="style2"/>
        <w:rPr>
          <w:bCs/>
        </w:rPr>
      </w:pPr>
      <w:r>
        <w:t>3.</w:t>
      </w:r>
      <w:r>
        <w:t>辐射带动作用（企业服务的客户数量）</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□1-500</w:t>
      </w:r>
      <w:r>
        <w:rPr>
          <w:rFonts w:ascii="Times New Roman" w:cs="Times New Roman" w:eastAsia="仿宋_GB2312" w:hAnsi="Times New Roman"/>
          <w:sz w:val="32"/>
          <w:szCs w:val="32"/>
        </w:rPr>
        <w:t>家</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□501-1000</w:t>
      </w:r>
      <w:r>
        <w:rPr>
          <w:rFonts w:ascii="Times New Roman" w:cs="Times New Roman" w:eastAsia="仿宋_GB2312" w:hAnsi="Times New Roman"/>
          <w:sz w:val="32"/>
          <w:szCs w:val="32"/>
        </w:rPr>
        <w:t>家</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□1001-5000</w:t>
      </w:r>
      <w:r>
        <w:rPr>
          <w:rFonts w:ascii="Times New Roman" w:cs="Times New Roman" w:eastAsia="仿宋_GB2312" w:hAnsi="Times New Roman"/>
          <w:sz w:val="32"/>
          <w:szCs w:val="32"/>
        </w:rPr>
        <w:t>家</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□5001-10000</w:t>
      </w:r>
      <w:r>
        <w:rPr>
          <w:rFonts w:ascii="Times New Roman" w:cs="Times New Roman" w:eastAsia="仿宋_GB2312" w:hAnsi="Times New Roman"/>
          <w:sz w:val="32"/>
          <w:szCs w:val="32"/>
        </w:rPr>
        <w:t>家</w:t>
      </w:r>
    </w:p>
    <w:p>
      <w:pPr>
        <w:pStyle w:val="style0"/>
        <w:adjustRightInd w:val="false"/>
        <w:snapToGrid w:val="false"/>
        <w:spacing w:lineRule="exact" w:line="560"/>
        <w:ind w:firstLine="646" w:firstLineChars="202"/>
        <w:rPr>
          <w:rFonts w:ascii="Times New Roman" w:cs="Times New Roman" w:hAnsi="Times New Roman"/>
        </w:rPr>
      </w:pPr>
      <w:r>
        <w:rPr>
          <w:rFonts w:ascii="Times New Roman" w:cs="Times New Roman" w:eastAsia="仿宋_GB2312" w:hAnsi="Times New Roman"/>
          <w:sz w:val="32"/>
          <w:szCs w:val="32"/>
        </w:rPr>
        <w:t>□10000</w:t>
      </w:r>
      <w:r>
        <w:rPr>
          <w:rFonts w:ascii="Times New Roman" w:cs="Times New Roman" w:eastAsia="仿宋_GB2312" w:hAnsi="Times New Roman"/>
          <w:sz w:val="32"/>
          <w:szCs w:val="32"/>
        </w:rPr>
        <w:t>家以上</w:t>
      </w:r>
    </w:p>
    <w:p>
      <w:pPr>
        <w:pStyle w:val="style2"/>
        <w:rPr>
          <w:bCs/>
        </w:rPr>
      </w:pPr>
      <w:r>
        <w:t>4.</w:t>
      </w:r>
      <w:r>
        <w:t>服务集聚情况（与企业签订合作协议的服务支撑企业数量，包括但不限于交易、支付、结算、仓储、物流、金融、保险、信用、评估、质检、培训、信息数据及技术咨询等）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少于</w:t>
      </w:r>
      <w:r>
        <w:rPr>
          <w:rFonts w:ascii="Times New Roman" w:cs="Times New Roman" w:eastAsia="仿宋_GB2312" w:hAnsi="Times New Roman"/>
          <w:sz w:val="32"/>
          <w:szCs w:val="32"/>
        </w:rPr>
        <w:t>20</w:t>
      </w:r>
      <w:r>
        <w:rPr>
          <w:rFonts w:ascii="Times New Roman" w:cs="Times New Roman" w:eastAsia="仿宋_GB2312" w:hAnsi="Times New Roman"/>
          <w:sz w:val="32"/>
          <w:szCs w:val="32"/>
        </w:rPr>
        <w:t>家</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□21-50</w:t>
      </w:r>
      <w:r>
        <w:rPr>
          <w:rFonts w:ascii="Times New Roman" w:cs="Times New Roman" w:eastAsia="仿宋_GB2312" w:hAnsi="Times New Roman"/>
          <w:sz w:val="32"/>
          <w:szCs w:val="32"/>
        </w:rPr>
        <w:t>家</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□51-100</w:t>
      </w:r>
      <w:r>
        <w:rPr>
          <w:rFonts w:ascii="Times New Roman" w:cs="Times New Roman" w:eastAsia="仿宋_GB2312" w:hAnsi="Times New Roman"/>
          <w:sz w:val="32"/>
          <w:szCs w:val="32"/>
        </w:rPr>
        <w:t>家</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□101-500</w:t>
      </w:r>
      <w:r>
        <w:rPr>
          <w:rFonts w:ascii="Times New Roman" w:cs="Times New Roman" w:eastAsia="仿宋_GB2312" w:hAnsi="Times New Roman"/>
          <w:sz w:val="32"/>
          <w:szCs w:val="32"/>
        </w:rPr>
        <w:t>家</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□500</w:t>
      </w:r>
      <w:r>
        <w:rPr>
          <w:rFonts w:ascii="Times New Roman" w:cs="Times New Roman" w:eastAsia="仿宋_GB2312" w:hAnsi="Times New Roman"/>
          <w:sz w:val="32"/>
          <w:szCs w:val="32"/>
        </w:rPr>
        <w:t>家以上</w:t>
      </w:r>
    </w:p>
    <w:p>
      <w:pPr>
        <w:pStyle w:val="style2"/>
        <w:rPr>
          <w:bCs/>
        </w:rPr>
      </w:pPr>
      <w:r>
        <w:t>5.</w:t>
      </w:r>
      <w:r>
        <w:t>贵单位的净利润率（净利润</w:t>
      </w:r>
      <w:r>
        <w:t>/</w:t>
      </w:r>
      <w:r>
        <w:t>营业收入</w:t>
      </w:r>
      <w:r>
        <w:t>×100%</w:t>
      </w:r>
      <w:r>
        <w:t>）</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小于</w:t>
      </w:r>
      <w:r>
        <w:rPr>
          <w:rFonts w:ascii="Times New Roman" w:cs="Times New Roman" w:eastAsia="仿宋_GB2312" w:hAnsi="Times New Roman"/>
          <w:sz w:val="32"/>
          <w:szCs w:val="32"/>
        </w:rPr>
        <w:t>1%</w:t>
      </w:r>
      <w:r>
        <w:rPr>
          <w:rFonts w:ascii="Times New Roman" w:cs="Times New Roman" w:eastAsia="仿宋_GB2312" w:hAnsi="Times New Roman"/>
          <w:sz w:val="32"/>
          <w:szCs w:val="32"/>
        </w:rPr>
        <w:t>（含）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□1-3%</w:t>
      </w:r>
      <w:r>
        <w:rPr>
          <w:rFonts w:ascii="Times New Roman" w:cs="Times New Roman" w:eastAsia="仿宋_GB2312" w:hAnsi="Times New Roman"/>
          <w:sz w:val="32"/>
          <w:szCs w:val="32"/>
        </w:rPr>
        <w:t>（含）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□3-5%</w:t>
      </w:r>
      <w:r>
        <w:rPr>
          <w:rFonts w:ascii="Times New Roman" w:cs="Times New Roman" w:eastAsia="仿宋_GB2312" w:hAnsi="Times New Roman"/>
          <w:sz w:val="32"/>
          <w:szCs w:val="32"/>
        </w:rPr>
        <w:t>（含）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□5-10%</w:t>
      </w:r>
      <w:r>
        <w:rPr>
          <w:rFonts w:ascii="Times New Roman" w:cs="Times New Roman" w:eastAsia="仿宋_GB2312" w:hAnsi="Times New Roman"/>
          <w:sz w:val="32"/>
          <w:szCs w:val="32"/>
        </w:rPr>
        <w:t>（含）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□10-1</w:t>
      </w:r>
      <w:r>
        <w:rPr>
          <w:rFonts w:ascii="Times New Roman" w:cs="Times New Roman" w:eastAsia="仿宋_GB2312" w:hAnsi="Times New Roman" w:hint="eastAsia"/>
          <w:sz w:val="32"/>
          <w:szCs w:val="32"/>
        </w:rPr>
        <w:t>5</w:t>
      </w:r>
      <w:r>
        <w:rPr>
          <w:rFonts w:ascii="Times New Roman" w:cs="Times New Roman" w:eastAsia="仿宋_GB2312" w:hAnsi="Times New Roman"/>
          <w:sz w:val="32"/>
          <w:szCs w:val="32"/>
        </w:rPr>
        <w:t>%</w:t>
      </w:r>
      <w:r>
        <w:rPr>
          <w:rFonts w:ascii="Times New Roman" w:cs="Times New Roman" w:eastAsia="仿宋_GB2312" w:hAnsi="Times New Roman"/>
          <w:sz w:val="32"/>
          <w:szCs w:val="32"/>
        </w:rPr>
        <w:t>（含）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w:t>
      </w:r>
      <w:r>
        <w:rPr>
          <w:rFonts w:ascii="Times New Roman" w:cs="Times New Roman" w:eastAsia="仿宋_GB2312" w:hAnsi="Times New Roman" w:hint="eastAsia"/>
          <w:sz w:val="32"/>
          <w:szCs w:val="32"/>
        </w:rPr>
        <w:t>5</w:t>
      </w: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20</w:t>
      </w:r>
      <w:r>
        <w:rPr>
          <w:rFonts w:ascii="Times New Roman" w:cs="Times New Roman" w:eastAsia="仿宋_GB2312" w:hAnsi="Times New Roman"/>
          <w:sz w:val="32"/>
          <w:szCs w:val="32"/>
        </w:rPr>
        <w:t>%</w:t>
      </w:r>
      <w:r>
        <w:rPr>
          <w:rFonts w:ascii="Times New Roman" w:cs="Times New Roman" w:eastAsia="仿宋_GB2312" w:hAnsi="Times New Roman"/>
          <w:sz w:val="32"/>
          <w:szCs w:val="32"/>
        </w:rPr>
        <w:t>（含）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20</w:t>
      </w:r>
      <w:r>
        <w:rPr>
          <w:rFonts w:ascii="Times New Roman" w:cs="Times New Roman" w:eastAsia="仿宋_GB2312" w:hAnsi="Times New Roman"/>
          <w:sz w:val="32"/>
          <w:szCs w:val="32"/>
        </w:rPr>
        <w:t>%</w:t>
      </w:r>
      <w:r>
        <w:rPr>
          <w:rFonts w:ascii="Times New Roman" w:cs="Times New Roman" w:eastAsia="仿宋_GB2312" w:hAnsi="Times New Roman"/>
          <w:sz w:val="32"/>
          <w:szCs w:val="32"/>
        </w:rPr>
        <w:t>以上</w:t>
      </w:r>
    </w:p>
    <w:p>
      <w:pPr>
        <w:pStyle w:val="style2"/>
        <w:rPr>
          <w:bCs/>
        </w:rPr>
      </w:pPr>
      <w:r>
        <w:t>6.</w:t>
      </w:r>
      <w:r>
        <w:t>近三年来得到的政策扶持［多选］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创新创业</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中小微企业</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中小企业公共服务平台</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农商互联</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现代供应链</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电子商务</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信息化、标准化等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未享受过政策扶持</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w:t>
      </w:r>
      <w:r>
        <w:rPr>
          <w:rFonts w:ascii="Times New Roman" w:cs="Times New Roman" w:eastAsia="仿宋_GB2312" w:hAnsi="Times New Roman"/>
          <w:sz w:val="32"/>
          <w:szCs w:val="32"/>
        </w:rPr>
        <w:t>扶持政策</w:t>
      </w:r>
      <w:r>
        <w:rPr>
          <w:rFonts w:ascii="Times New Roman" w:cs="Times New Roman" w:eastAsia="仿宋_GB2312" w:hAnsi="Times New Roman"/>
          <w:sz w:val="32"/>
          <w:szCs w:val="32"/>
        </w:rPr>
        <w:t>（选择此项需文字填写）</w:t>
      </w:r>
      <w:r>
        <w:rPr>
          <w:rFonts w:ascii="Times New Roman" w:cs="Times New Roman" w:eastAsia="仿宋_GB2312" w:hAnsi="Times New Roman"/>
          <w:sz w:val="32"/>
          <w:szCs w:val="32"/>
        </w:rPr>
        <w:t xml:space="preserve">                </w:t>
      </w:r>
    </w:p>
    <w:p>
      <w:pPr>
        <w:pStyle w:val="style2"/>
        <w:rPr>
          <w:bCs/>
        </w:rPr>
      </w:pPr>
      <w:r>
        <w:t>7.</w:t>
      </w:r>
      <w:r>
        <w:t>近三年来贵单位获得的股权投资或风险投资金额</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未获得过股权投资或风险投资</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小于</w:t>
      </w:r>
      <w:r>
        <w:rPr>
          <w:rFonts w:ascii="Times New Roman" w:cs="Times New Roman" w:eastAsia="仿宋_GB2312" w:hAnsi="Times New Roman"/>
          <w:sz w:val="32"/>
          <w:szCs w:val="32"/>
        </w:rPr>
        <w:t>100</w:t>
      </w:r>
      <w:r>
        <w:rPr>
          <w:rFonts w:ascii="Times New Roman" w:cs="Times New Roman" w:eastAsia="仿宋_GB2312" w:hAnsi="Times New Roman"/>
          <w:sz w:val="32"/>
          <w:szCs w:val="32"/>
        </w:rPr>
        <w:t>万元（含）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□10</w:t>
      </w:r>
      <w:r>
        <w:rPr>
          <w:rFonts w:ascii="Times New Roman" w:cs="Times New Roman" w:eastAsia="仿宋_GB2312" w:hAnsi="Times New Roman" w:hint="eastAsia"/>
          <w:sz w:val="32"/>
          <w:szCs w:val="32"/>
        </w:rPr>
        <w:t>0</w:t>
      </w:r>
      <w:r>
        <w:rPr>
          <w:rFonts w:ascii="Times New Roman" w:cs="Times New Roman" w:eastAsia="仿宋_GB2312" w:hAnsi="Times New Roman"/>
          <w:sz w:val="32"/>
          <w:szCs w:val="32"/>
        </w:rPr>
        <w:t>万元</w:t>
      </w:r>
      <w:r>
        <w:rPr>
          <w:rFonts w:ascii="Times New Roman" w:cs="Times New Roman" w:eastAsia="仿宋_GB2312" w:hAnsi="Times New Roman"/>
          <w:sz w:val="32"/>
          <w:szCs w:val="32"/>
        </w:rPr>
        <w:t>-1000</w:t>
      </w:r>
      <w:r>
        <w:rPr>
          <w:rFonts w:ascii="Times New Roman" w:cs="Times New Roman" w:eastAsia="仿宋_GB2312" w:hAnsi="Times New Roman"/>
          <w:sz w:val="32"/>
          <w:szCs w:val="32"/>
        </w:rPr>
        <w:t>万元（含）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□100</w:t>
      </w:r>
      <w:r>
        <w:rPr>
          <w:rFonts w:ascii="Times New Roman" w:cs="Times New Roman" w:eastAsia="仿宋_GB2312" w:hAnsi="Times New Roman" w:hint="eastAsia"/>
          <w:sz w:val="32"/>
          <w:szCs w:val="32"/>
        </w:rPr>
        <w:t>0</w:t>
      </w:r>
      <w:r>
        <w:rPr>
          <w:rFonts w:ascii="Times New Roman" w:cs="Times New Roman" w:eastAsia="仿宋_GB2312" w:hAnsi="Times New Roman"/>
          <w:sz w:val="32"/>
          <w:szCs w:val="32"/>
        </w:rPr>
        <w:t>万元</w:t>
      </w:r>
      <w:r>
        <w:rPr>
          <w:rFonts w:ascii="Times New Roman" w:cs="Times New Roman" w:eastAsia="仿宋_GB2312" w:hAnsi="Times New Roman" w:hint="eastAsia"/>
          <w:sz w:val="32"/>
          <w:szCs w:val="32"/>
        </w:rPr>
        <w:t>-</w:t>
      </w:r>
      <w:r>
        <w:rPr>
          <w:rFonts w:ascii="Times New Roman" w:cs="Times New Roman" w:eastAsia="仿宋_GB2312" w:hAnsi="Times New Roman"/>
          <w:sz w:val="32"/>
          <w:szCs w:val="32"/>
        </w:rPr>
        <w:t>5000</w:t>
      </w:r>
      <w:r>
        <w:rPr>
          <w:rFonts w:ascii="Times New Roman" w:cs="Times New Roman" w:eastAsia="仿宋_GB2312" w:hAnsi="Times New Roman"/>
          <w:sz w:val="32"/>
          <w:szCs w:val="32"/>
        </w:rPr>
        <w:t>万元（含）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□500</w:t>
      </w:r>
      <w:r>
        <w:rPr>
          <w:rFonts w:ascii="Times New Roman" w:cs="Times New Roman" w:eastAsia="仿宋_GB2312" w:hAnsi="Times New Roman" w:hint="eastAsia"/>
          <w:sz w:val="32"/>
          <w:szCs w:val="32"/>
        </w:rPr>
        <w:t>0</w:t>
      </w:r>
      <w:r>
        <w:rPr>
          <w:rFonts w:ascii="Times New Roman" w:cs="Times New Roman" w:eastAsia="仿宋_GB2312" w:hAnsi="Times New Roman"/>
          <w:sz w:val="32"/>
          <w:szCs w:val="32"/>
        </w:rPr>
        <w:t>万元</w:t>
      </w:r>
      <w:r>
        <w:rPr>
          <w:rFonts w:ascii="Times New Roman" w:cs="Times New Roman" w:eastAsia="仿宋_GB2312" w:hAnsi="Times New Roman" w:hint="eastAsia"/>
          <w:sz w:val="32"/>
          <w:szCs w:val="32"/>
        </w:rPr>
        <w:t>-</w:t>
      </w:r>
      <w:r>
        <w:rPr>
          <w:rFonts w:ascii="Times New Roman" w:cs="Times New Roman" w:eastAsia="仿宋_GB2312" w:hAnsi="Times New Roman"/>
          <w:sz w:val="32"/>
          <w:szCs w:val="32"/>
        </w:rPr>
        <w:t>1</w:t>
      </w:r>
      <w:r>
        <w:rPr>
          <w:rFonts w:ascii="Times New Roman" w:cs="Times New Roman" w:eastAsia="仿宋_GB2312" w:hAnsi="Times New Roman"/>
          <w:sz w:val="32"/>
          <w:szCs w:val="32"/>
        </w:rPr>
        <w:t>亿元（含）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w:t>
      </w:r>
      <w:r>
        <w:rPr>
          <w:rFonts w:ascii="Times New Roman" w:cs="Times New Roman" w:eastAsia="仿宋_GB2312" w:hAnsi="Times New Roman"/>
          <w:sz w:val="32"/>
          <w:szCs w:val="32"/>
        </w:rPr>
        <w:t>亿元</w:t>
      </w:r>
      <w:r>
        <w:rPr>
          <w:rFonts w:ascii="Times New Roman" w:cs="Times New Roman" w:eastAsia="仿宋_GB2312" w:hAnsi="Times New Roman" w:hint="eastAsia"/>
          <w:sz w:val="32"/>
          <w:szCs w:val="32"/>
        </w:rPr>
        <w:t>-5</w:t>
      </w:r>
      <w:r>
        <w:rPr>
          <w:rFonts w:ascii="Times New Roman" w:cs="Times New Roman" w:eastAsia="仿宋_GB2312" w:hAnsi="Times New Roman"/>
          <w:sz w:val="32"/>
          <w:szCs w:val="32"/>
        </w:rPr>
        <w:t>亿元（含）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5</w:t>
      </w:r>
      <w:r>
        <w:rPr>
          <w:rFonts w:ascii="Times New Roman" w:cs="Times New Roman" w:eastAsia="仿宋_GB2312" w:hAnsi="Times New Roman"/>
          <w:sz w:val="32"/>
          <w:szCs w:val="32"/>
        </w:rPr>
        <w:t>亿元以上</w:t>
      </w:r>
    </w:p>
    <w:p>
      <w:pPr>
        <w:pStyle w:val="style1"/>
        <w:spacing w:lineRule="exact" w:line="560"/>
        <w:ind w:firstLine="640" w:firstLineChars="200"/>
        <w:rPr>
          <w:rFonts w:ascii="Times New Roman" w:cs="Times New Roman" w:eastAsia="黑体" w:hAnsi="Times New Roman"/>
          <w:b w:val="false"/>
          <w:bCs w:val="false"/>
        </w:rPr>
      </w:pPr>
      <w:r>
        <w:rPr>
          <w:rFonts w:ascii="Times New Roman" w:cs="Times New Roman" w:eastAsia="黑体" w:hAnsi="Times New Roman"/>
          <w:b w:val="false"/>
          <w:bCs w:val="false"/>
        </w:rPr>
        <w:t>二、经营管理方面</w:t>
      </w:r>
    </w:p>
    <w:p>
      <w:pPr>
        <w:pStyle w:val="style2"/>
        <w:rPr>
          <w:bCs/>
        </w:rPr>
      </w:pPr>
      <w:r>
        <w:t>8.</w:t>
      </w:r>
      <w:r>
        <w:t>企业在经营中面临的主要困难［多选］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市场需求不足，如订单减少、销售额下降等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经营成本上升，如租金上涨、人工成本上涨等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信息化水平低，受电子商务冲击影响较大</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融资难、融资贵，流动资金紧张</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仓储、物流、金融、信息、数据等配套服务能力不足</w:t>
      </w:r>
    </w:p>
    <w:p>
      <w:pPr>
        <w:pStyle w:val="style0"/>
        <w:adjustRightInd w:val="false"/>
        <w:snapToGrid w:val="false"/>
        <w:spacing w:lineRule="exact" w:line="560"/>
        <w:ind w:firstLine="646" w:firstLineChars="202"/>
        <w:rPr>
          <w:rFonts w:ascii="Times New Roman" w:cs="Times New Roman" w:eastAsia="仿宋_GB2312" w:hAnsi="Times New Roman"/>
          <w:sz w:val="32"/>
          <w:szCs w:val="32"/>
          <w:u w:val="single"/>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u w:val="single"/>
        </w:rPr>
        <w:t xml:space="preserve">                </w:t>
      </w:r>
    </w:p>
    <w:p>
      <w:pPr>
        <w:pStyle w:val="style2"/>
        <w:rPr>
          <w:bCs/>
        </w:rPr>
      </w:pPr>
      <w:r>
        <w:t>9.</w:t>
      </w:r>
      <w:r>
        <w:t>企业或</w:t>
      </w:r>
      <w:r>
        <w:rPr>
          <w:bCs/>
        </w:rPr>
        <w:t>客户</w:t>
      </w:r>
      <w:r>
        <w:t>在产销衔接中面临的主要困难［多选］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组织化、规模化程度不足，谈判地位弱</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销售渠道不畅，或营销观念、手段落后</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生产制造企业自营销售的比例上升</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下游终端</w:t>
      </w:r>
      <w:r>
        <w:rPr>
          <w:rFonts w:ascii="Times New Roman" w:cs="Times New Roman" w:eastAsia="仿宋_GB2312" w:hAnsi="Times New Roman"/>
          <w:sz w:val="32"/>
          <w:szCs w:val="32"/>
        </w:rPr>
        <w:t>消费直采的</w:t>
      </w:r>
      <w:r>
        <w:rPr>
          <w:rFonts w:ascii="Times New Roman" w:cs="Times New Roman" w:eastAsia="仿宋_GB2312" w:hAnsi="Times New Roman"/>
          <w:sz w:val="32"/>
          <w:szCs w:val="32"/>
        </w:rPr>
        <w:t>比例上升</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价格波动风险较大</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上游采购货款支付压力大</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下游销售货款回款慢</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仓储、物流、流通加工、结算、信息、数据等配套服务能力不足</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u w:val="single"/>
        </w:rPr>
        <w:t xml:space="preserve">                </w:t>
      </w:r>
    </w:p>
    <w:p>
      <w:pPr>
        <w:pStyle w:val="style2"/>
        <w:rPr>
          <w:bCs/>
        </w:rPr>
      </w:pPr>
      <w:r>
        <w:t>10.</w:t>
      </w:r>
      <w:r>
        <w:rPr>
          <w:bCs/>
        </w:rPr>
        <w:t>客户在现货贸易合同</w:t>
      </w:r>
      <w:r>
        <w:t>中</w:t>
      </w:r>
      <w:r>
        <w:rPr>
          <w:bCs/>
        </w:rPr>
        <w:t>的</w:t>
      </w:r>
      <w:r>
        <w:t>商品定价主要基于［多选］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国际商品期货价格</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国际商品现货价格（或指数）</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国内商品期货价格</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生产企业的现货报价或出厂价</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商品交易市场发布的参考价格（或指数）</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互联网平台发布的交易价格（或指数）</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政府相关部门或机构公布的指导价格</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根据供求情况，双方线下自主协商定价</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u w:val="single"/>
        </w:rPr>
        <w:t xml:space="preserve">                </w:t>
      </w:r>
    </w:p>
    <w:p>
      <w:pPr>
        <w:pStyle w:val="style2"/>
        <w:rPr>
          <w:bCs/>
        </w:rPr>
      </w:pPr>
      <w:r>
        <w:t>11.</w:t>
      </w:r>
      <w:r>
        <w:t>近年来企业或</w:t>
      </w:r>
      <w:r>
        <w:rPr>
          <w:bCs/>
        </w:rPr>
        <w:t>客户</w:t>
      </w:r>
      <w:r>
        <w:t>货物库存变化情况：</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库存逐年上升，货物积压</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库存逐年上升，但基本合理</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库存变化不大</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库存逐年下降，基本合理</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库存逐年下降，库存紧张</w:t>
      </w:r>
    </w:p>
    <w:p>
      <w:pPr>
        <w:pStyle w:val="style2"/>
        <w:rPr>
          <w:bCs/>
        </w:rPr>
      </w:pPr>
      <w:r>
        <w:t>12.</w:t>
      </w:r>
      <w:r>
        <w:t>企业</w:t>
      </w:r>
      <w:r>
        <w:rPr>
          <w:bCs/>
        </w:rPr>
        <w:t>或客户</w:t>
      </w:r>
      <w:r>
        <w:t>流动资金的主要来源</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自有资金</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银行贷款</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民间借贷</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发债</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股权融资</w:t>
      </w:r>
    </w:p>
    <w:p>
      <w:pPr>
        <w:pStyle w:val="style0"/>
        <w:adjustRightInd w:val="false"/>
        <w:snapToGrid w:val="false"/>
        <w:spacing w:lineRule="exact" w:line="560"/>
        <w:ind w:firstLine="646" w:firstLineChars="202"/>
        <w:rPr>
          <w:rFonts w:ascii="Times New Roman" w:cs="Times New Roman" w:eastAsia="仿宋_GB2312" w:hAnsi="Times New Roman"/>
          <w:sz w:val="32"/>
          <w:szCs w:val="32"/>
          <w:u w:val="single"/>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u w:val="single"/>
        </w:rPr>
        <w:t xml:space="preserve">                </w:t>
      </w:r>
    </w:p>
    <w:p>
      <w:pPr>
        <w:pStyle w:val="style2"/>
        <w:rPr>
          <w:bCs/>
        </w:rPr>
      </w:pPr>
      <w:r>
        <w:t>13.</w:t>
      </w:r>
      <w:r>
        <w:t>有利于解决企业或客户融资难问题的举措有［多选］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银行等金融机构创新金融服务产品，加大对中小企业的扶持力度</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金融机构加大对供应</w:t>
      </w:r>
      <w:r>
        <w:rPr>
          <w:rFonts w:ascii="Times New Roman" w:cs="Times New Roman" w:eastAsia="仿宋_GB2312" w:hAnsi="Times New Roman"/>
          <w:sz w:val="32"/>
          <w:szCs w:val="32"/>
        </w:rPr>
        <w:t>链服务</w:t>
      </w:r>
      <w:r>
        <w:rPr>
          <w:rFonts w:ascii="Times New Roman" w:cs="Times New Roman" w:eastAsia="仿宋_GB2312" w:hAnsi="Times New Roman"/>
          <w:sz w:val="32"/>
          <w:szCs w:val="32"/>
        </w:rPr>
        <w:t>平台的政策扶持</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金融机构、企业之间供应</w:t>
      </w:r>
      <w:r>
        <w:rPr>
          <w:rFonts w:ascii="Times New Roman" w:cs="Times New Roman" w:eastAsia="仿宋_GB2312" w:hAnsi="Times New Roman"/>
          <w:sz w:val="32"/>
          <w:szCs w:val="32"/>
        </w:rPr>
        <w:t>链金融</w:t>
      </w:r>
      <w:r>
        <w:rPr>
          <w:rFonts w:ascii="Times New Roman" w:cs="Times New Roman" w:eastAsia="仿宋_GB2312" w:hAnsi="Times New Roman"/>
          <w:sz w:val="32"/>
          <w:szCs w:val="32"/>
        </w:rPr>
        <w:t>业务信息数据的互认、互联和共享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设立产业基金支持重点领域和薄弱环节</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拓宽企业融资渠道，引导社会资本参与</w:t>
      </w:r>
    </w:p>
    <w:p>
      <w:pPr>
        <w:pStyle w:val="style0"/>
        <w:adjustRightInd w:val="false"/>
        <w:snapToGrid w:val="false"/>
        <w:spacing w:lineRule="exact" w:line="560"/>
        <w:ind w:firstLine="646" w:firstLineChars="202"/>
        <w:rPr>
          <w:rFonts w:ascii="Times New Roman" w:cs="Times New Roman" w:eastAsia="仿宋_GB2312" w:hAnsi="Times New Roman"/>
          <w:sz w:val="32"/>
          <w:szCs w:val="32"/>
          <w:u w:val="single"/>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u w:val="single"/>
        </w:rPr>
        <w:t xml:space="preserve">                </w:t>
      </w:r>
    </w:p>
    <w:p>
      <w:pPr>
        <w:pStyle w:val="style2"/>
        <w:rPr/>
      </w:pPr>
      <w:r>
        <w:t>14.</w:t>
      </w:r>
      <w:r>
        <w:t>采取哪些措施有利于提升物流效率、降低物流成本</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应用物流信息平台，提升物流信息化水平</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使用标准托盘、周转箱，统一运输包装规格等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加强公共配送中心、冷链物流等基础设施建设</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培育多式联运、网络货运、现代供应链等新</w:t>
      </w:r>
      <w:r>
        <w:rPr>
          <w:rFonts w:ascii="Times New Roman" w:cs="Times New Roman" w:eastAsia="仿宋_GB2312" w:hAnsi="Times New Roman"/>
          <w:sz w:val="32"/>
          <w:szCs w:val="32"/>
        </w:rPr>
        <w:t>业态新模式</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采用新设备，如包装设备、装卸设备等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采用新材料包装，如可重复使用、可回收、可降解包装等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u w:val="single"/>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rPr>
        <w:t xml:space="preserve"> </w:t>
      </w:r>
      <w:r>
        <w:rPr>
          <w:rFonts w:ascii="Times New Roman" w:cs="Times New Roman" w:eastAsia="仿宋_GB2312" w:hAnsi="Times New Roman"/>
          <w:sz w:val="32"/>
          <w:szCs w:val="32"/>
          <w:u w:val="single"/>
        </w:rPr>
        <w:t xml:space="preserve">                </w:t>
      </w:r>
    </w:p>
    <w:p>
      <w:pPr>
        <w:pStyle w:val="style1"/>
        <w:spacing w:lineRule="exact" w:line="560"/>
        <w:ind w:firstLine="640" w:firstLineChars="200"/>
        <w:rPr>
          <w:rFonts w:ascii="Times New Roman" w:cs="Times New Roman" w:eastAsia="黑体" w:hAnsi="Times New Roman"/>
          <w:b w:val="false"/>
          <w:bCs w:val="false"/>
        </w:rPr>
      </w:pPr>
      <w:r>
        <w:rPr>
          <w:rFonts w:ascii="Times New Roman" w:cs="Times New Roman" w:eastAsia="黑体" w:hAnsi="Times New Roman"/>
          <w:b w:val="false"/>
          <w:bCs w:val="false"/>
        </w:rPr>
        <w:t>三、电子商务应用方面</w:t>
      </w:r>
    </w:p>
    <w:p>
      <w:pPr>
        <w:pStyle w:val="style2"/>
        <w:rPr>
          <w:bCs/>
        </w:rPr>
      </w:pPr>
      <w:r>
        <w:t>15.</w:t>
      </w:r>
      <w:r>
        <w:t>企业开展电子商务的主要形式［多选］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尚未涉足电子商务</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应用第三方电子商务平台服务</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自建网站开展电子商务（不具备线上交易、资金结算服务功能）</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自建电子商务平台（具备线上交易、资金结算等综合服务功能）</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运用多种渠道开展全网营销（包括传统网络、移动网络和</w:t>
      </w:r>
      <w:r>
        <w:rPr>
          <w:rFonts w:ascii="Times New Roman" w:cs="Times New Roman" w:eastAsia="仿宋_GB2312" w:hAnsi="Times New Roman"/>
          <w:sz w:val="32"/>
          <w:szCs w:val="32"/>
        </w:rPr>
        <w:t>PC</w:t>
      </w:r>
      <w:r>
        <w:rPr>
          <w:rFonts w:ascii="Times New Roman" w:cs="Times New Roman" w:eastAsia="仿宋_GB2312" w:hAnsi="Times New Roman"/>
          <w:sz w:val="32"/>
          <w:szCs w:val="32"/>
        </w:rPr>
        <w:t>互联网）</w:t>
      </w:r>
    </w:p>
    <w:p>
      <w:pPr>
        <w:pStyle w:val="style2"/>
        <w:rPr>
          <w:bCs/>
        </w:rPr>
      </w:pPr>
      <w:r>
        <w:t>16.</w:t>
      </w:r>
      <w:r>
        <w:t>企业电子商务应用或服务的主要领域［多选］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尚未涉足电子商务</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公共服务：政策咨询、统计监测、检验检测、指数发布、招聘用工、培训交流、品牌孵化、征信评估等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交易服务：线上交易、电商直播、展览展示、营销推广等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物流服务：仓储管理、干线运输、末端配送、多式联运等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金融服务：支付结算、票据贴现、信贷保险、信用担保、仓单质押、融资租赁等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信息服务：行业资讯、咨询、信息、研究报告等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技术服务：互联网、物联网、大数据、云计算、区块链等信息技术的应用</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创新服务：研发设计、创新创业、风险管理、数据服务、跨境电商、供应链一体化解决方案等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u w:val="single"/>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rPr>
        <w:t xml:space="preserve"> </w:t>
      </w:r>
      <w:r>
        <w:rPr>
          <w:rFonts w:ascii="Times New Roman" w:cs="Times New Roman" w:eastAsia="仿宋_GB2312" w:hAnsi="Times New Roman"/>
          <w:sz w:val="32"/>
          <w:szCs w:val="32"/>
          <w:u w:val="single"/>
        </w:rPr>
        <w:t xml:space="preserve">                </w:t>
      </w:r>
    </w:p>
    <w:p>
      <w:pPr>
        <w:pStyle w:val="style2"/>
        <w:rPr>
          <w:bCs/>
        </w:rPr>
      </w:pPr>
      <w:r>
        <w:t xml:space="preserve">17. </w:t>
      </w:r>
      <w:r>
        <w:t>以下哪些共性关键技术或业务，在企业日常经营中得到了较高的应用［多选］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电子签名</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电子合同</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电子结算</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电子仓单</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电子交易</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电子发票</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跨境电商</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以上技术或服务在日常业务中的占比均不超过</w:t>
      </w:r>
      <w:r>
        <w:rPr>
          <w:rFonts w:ascii="Times New Roman" w:cs="Times New Roman" w:eastAsia="仿宋_GB2312" w:hAnsi="Times New Roman"/>
          <w:sz w:val="32"/>
          <w:szCs w:val="32"/>
        </w:rPr>
        <w:t>10%</w:t>
      </w:r>
    </w:p>
    <w:p>
      <w:pPr>
        <w:pStyle w:val="style2"/>
        <w:rPr/>
      </w:pPr>
      <w:r>
        <w:t>18.</w:t>
      </w:r>
      <w:r>
        <w:t>企业线上交易在交易额（或销售额）中的占比</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□10%</w:t>
      </w:r>
      <w:r>
        <w:rPr>
          <w:rFonts w:ascii="Times New Roman" w:cs="Times New Roman" w:eastAsia="仿宋_GB2312" w:hAnsi="Times New Roman"/>
          <w:sz w:val="32"/>
          <w:szCs w:val="32"/>
        </w:rPr>
        <w:t>以下（含）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□10</w:t>
      </w:r>
      <w:r>
        <w:rPr>
          <w:rFonts w:ascii="Times New Roman" w:cs="Times New Roman" w:eastAsia="仿宋_GB2312" w:hAnsi="Times New Roman" w:hint="eastAsia"/>
          <w:sz w:val="32"/>
          <w:szCs w:val="32"/>
        </w:rPr>
        <w:t>-</w:t>
      </w:r>
      <w:r>
        <w:rPr>
          <w:rFonts w:ascii="Times New Roman" w:cs="Times New Roman" w:eastAsia="仿宋_GB2312" w:hAnsi="Times New Roman"/>
          <w:sz w:val="32"/>
          <w:szCs w:val="32"/>
        </w:rPr>
        <w:t>30%</w:t>
      </w:r>
      <w:r>
        <w:rPr>
          <w:rFonts w:ascii="Times New Roman" w:cs="Times New Roman" w:eastAsia="仿宋_GB2312" w:hAnsi="Times New Roman"/>
          <w:sz w:val="32"/>
          <w:szCs w:val="32"/>
        </w:rPr>
        <w:t>（含）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□30</w:t>
      </w:r>
      <w:r>
        <w:rPr>
          <w:rFonts w:ascii="Times New Roman" w:cs="Times New Roman" w:eastAsia="仿宋_GB2312" w:hAnsi="Times New Roman" w:hint="eastAsia"/>
          <w:sz w:val="32"/>
          <w:szCs w:val="32"/>
        </w:rPr>
        <w:t>-</w:t>
      </w:r>
      <w:r>
        <w:rPr>
          <w:rFonts w:ascii="Times New Roman" w:cs="Times New Roman" w:eastAsia="仿宋_GB2312" w:hAnsi="Times New Roman"/>
          <w:sz w:val="32"/>
          <w:szCs w:val="32"/>
        </w:rPr>
        <w:t>50%</w:t>
      </w:r>
      <w:r>
        <w:rPr>
          <w:rFonts w:ascii="Times New Roman" w:cs="Times New Roman" w:eastAsia="仿宋_GB2312" w:hAnsi="Times New Roman"/>
          <w:sz w:val="32"/>
          <w:szCs w:val="32"/>
        </w:rPr>
        <w:t>（含）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□50</w:t>
      </w:r>
      <w:r>
        <w:rPr>
          <w:rFonts w:ascii="Times New Roman" w:cs="Times New Roman" w:eastAsia="仿宋_GB2312" w:hAnsi="Times New Roman" w:hint="eastAsia"/>
          <w:sz w:val="32"/>
          <w:szCs w:val="32"/>
        </w:rPr>
        <w:t>-</w:t>
      </w:r>
      <w:r>
        <w:rPr>
          <w:rFonts w:ascii="Times New Roman" w:cs="Times New Roman" w:eastAsia="仿宋_GB2312" w:hAnsi="Times New Roman"/>
          <w:sz w:val="32"/>
          <w:szCs w:val="32"/>
        </w:rPr>
        <w:t>80%</w:t>
      </w:r>
      <w:r>
        <w:rPr>
          <w:rFonts w:ascii="Times New Roman" w:cs="Times New Roman" w:eastAsia="仿宋_GB2312" w:hAnsi="Times New Roman"/>
          <w:sz w:val="32"/>
          <w:szCs w:val="32"/>
        </w:rPr>
        <w:t>（含）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□80%</w:t>
      </w:r>
      <w:r>
        <w:rPr>
          <w:rFonts w:ascii="Times New Roman" w:cs="Times New Roman" w:eastAsia="仿宋_GB2312" w:hAnsi="Times New Roman"/>
          <w:sz w:val="32"/>
          <w:szCs w:val="32"/>
        </w:rPr>
        <w:t>以上</w:t>
      </w:r>
    </w:p>
    <w:p>
      <w:pPr>
        <w:pStyle w:val="style2"/>
        <w:rPr>
          <w:bCs/>
        </w:rPr>
      </w:pPr>
      <w:r>
        <w:t>19.</w:t>
      </w:r>
      <w:r>
        <w:t>近三年来，企业在电子商务应用中的年均投入（包括手续费、交易费、服务费等业务费用，以及设施设备投入和管理费用等）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□50</w:t>
      </w:r>
      <w:r>
        <w:rPr>
          <w:rFonts w:ascii="Times New Roman" w:cs="Times New Roman" w:eastAsia="仿宋_GB2312" w:hAnsi="Times New Roman"/>
          <w:sz w:val="32"/>
          <w:szCs w:val="32"/>
        </w:rPr>
        <w:t>万元以下（含）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□50</w:t>
      </w:r>
      <w:r>
        <w:rPr>
          <w:rFonts w:ascii="Times New Roman" w:cs="Times New Roman" w:eastAsia="仿宋_GB2312" w:hAnsi="Times New Roman"/>
          <w:sz w:val="32"/>
          <w:szCs w:val="32"/>
        </w:rPr>
        <w:t>万元</w:t>
      </w:r>
      <w:r>
        <w:rPr>
          <w:rFonts w:ascii="Times New Roman" w:cs="Times New Roman" w:eastAsia="仿宋_GB2312" w:hAnsi="Times New Roman"/>
          <w:sz w:val="32"/>
          <w:szCs w:val="32"/>
        </w:rPr>
        <w:t>-100</w:t>
      </w:r>
      <w:r>
        <w:rPr>
          <w:rFonts w:ascii="Times New Roman" w:cs="Times New Roman" w:eastAsia="仿宋_GB2312" w:hAnsi="Times New Roman"/>
          <w:sz w:val="32"/>
          <w:szCs w:val="32"/>
        </w:rPr>
        <w:t>万元（含）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□100</w:t>
      </w:r>
      <w:r>
        <w:rPr>
          <w:rFonts w:ascii="Times New Roman" w:cs="Times New Roman" w:eastAsia="仿宋_GB2312" w:hAnsi="Times New Roman"/>
          <w:sz w:val="32"/>
          <w:szCs w:val="32"/>
        </w:rPr>
        <w:t>万元</w:t>
      </w:r>
      <w:r>
        <w:rPr>
          <w:rFonts w:ascii="Times New Roman" w:cs="Times New Roman" w:eastAsia="仿宋_GB2312" w:hAnsi="Times New Roman"/>
          <w:sz w:val="32"/>
          <w:szCs w:val="32"/>
        </w:rPr>
        <w:t>-500</w:t>
      </w:r>
      <w:r>
        <w:rPr>
          <w:rFonts w:ascii="Times New Roman" w:cs="Times New Roman" w:eastAsia="仿宋_GB2312" w:hAnsi="Times New Roman"/>
          <w:sz w:val="32"/>
          <w:szCs w:val="32"/>
        </w:rPr>
        <w:t>万元（含）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□500</w:t>
      </w:r>
      <w:r>
        <w:rPr>
          <w:rFonts w:ascii="Times New Roman" w:cs="Times New Roman" w:eastAsia="仿宋_GB2312" w:hAnsi="Times New Roman"/>
          <w:sz w:val="32"/>
          <w:szCs w:val="32"/>
        </w:rPr>
        <w:t>万元</w:t>
      </w:r>
      <w:r>
        <w:rPr>
          <w:rFonts w:ascii="Times New Roman" w:cs="Times New Roman" w:eastAsia="仿宋_GB2312" w:hAnsi="Times New Roman"/>
          <w:sz w:val="32"/>
          <w:szCs w:val="32"/>
        </w:rPr>
        <w:t>-1000</w:t>
      </w:r>
      <w:r>
        <w:rPr>
          <w:rFonts w:ascii="Times New Roman" w:cs="Times New Roman" w:eastAsia="仿宋_GB2312" w:hAnsi="Times New Roman"/>
          <w:sz w:val="32"/>
          <w:szCs w:val="32"/>
        </w:rPr>
        <w:t>万元（含）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□1000</w:t>
      </w:r>
      <w:r>
        <w:rPr>
          <w:rFonts w:ascii="Times New Roman" w:cs="Times New Roman" w:eastAsia="仿宋_GB2312" w:hAnsi="Times New Roman"/>
          <w:sz w:val="32"/>
          <w:szCs w:val="32"/>
        </w:rPr>
        <w:t>万元以上</w:t>
      </w:r>
    </w:p>
    <w:p>
      <w:pPr>
        <w:pStyle w:val="style2"/>
        <w:rPr>
          <w:bCs/>
        </w:rPr>
      </w:pPr>
      <w:r>
        <w:t>20.</w:t>
      </w:r>
      <w:r>
        <w:t>企业应用电子商务取得的效果</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发挥了很大作用，成效显著</w:t>
      </w:r>
      <w:r>
        <w:rPr>
          <w:rFonts w:ascii="Times New Roman" w:cs="Times New Roman" w:eastAsia="仿宋_GB2312" w:hAnsi="Times New Roman"/>
          <w:sz w:val="32"/>
          <w:szCs w:val="32"/>
        </w:rPr>
        <w:t xml:space="preserve"> </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有一些帮助，但仍以线下业务为主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效果有限，变化不大</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作用较小，与投入</w:t>
      </w:r>
      <w:r>
        <w:rPr>
          <w:rFonts w:ascii="Times New Roman" w:cs="Times New Roman" w:eastAsia="仿宋_GB2312" w:hAnsi="Times New Roman"/>
          <w:sz w:val="32"/>
          <w:szCs w:val="32"/>
        </w:rPr>
        <w:t>不</w:t>
      </w:r>
      <w:r>
        <w:rPr>
          <w:rFonts w:ascii="Times New Roman" w:cs="Times New Roman" w:eastAsia="仿宋_GB2312" w:hAnsi="Times New Roman"/>
          <w:sz w:val="32"/>
          <w:szCs w:val="32"/>
        </w:rPr>
        <w:t>成正比</w:t>
      </w:r>
    </w:p>
    <w:p>
      <w:pPr>
        <w:pStyle w:val="style2"/>
        <w:rPr>
          <w:bCs/>
        </w:rPr>
      </w:pPr>
      <w:r>
        <w:t>21.</w:t>
      </w:r>
      <w:r>
        <w:t>您认为阻碍电子商务应用的问题主要包括［多选］</w:t>
      </w:r>
      <w:r>
        <w:t xml:space="preserve"> </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企业对电子商务的认识不够，参与程度不高</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互联网、物联网等新技术应用的成本高</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商业模式构建困难</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数字化应用能力不足</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缺乏专业人才</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信用体系建设薄弱</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商业隐私保护力度不够</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平台建设费用较高</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u w:val="single"/>
        </w:rPr>
        <w:t xml:space="preserve">               </w:t>
      </w:r>
    </w:p>
    <w:p>
      <w:pPr>
        <w:pStyle w:val="style1"/>
        <w:spacing w:lineRule="exact" w:line="560"/>
        <w:ind w:firstLine="640" w:firstLineChars="200"/>
        <w:rPr>
          <w:rFonts w:ascii="Times New Roman" w:cs="Times New Roman" w:eastAsia="黑体" w:hAnsi="Times New Roman"/>
          <w:b w:val="false"/>
          <w:bCs w:val="false"/>
        </w:rPr>
      </w:pPr>
      <w:r>
        <w:rPr>
          <w:rFonts w:ascii="Times New Roman" w:cs="Times New Roman" w:eastAsia="黑体" w:hAnsi="Times New Roman"/>
          <w:b w:val="false"/>
          <w:bCs w:val="false"/>
        </w:rPr>
        <w:t>四、批发业创新发展方面</w:t>
      </w:r>
    </w:p>
    <w:p>
      <w:pPr>
        <w:pStyle w:val="style2"/>
        <w:rPr>
          <w:bCs/>
        </w:rPr>
      </w:pPr>
      <w:r>
        <w:t>22.</w:t>
      </w:r>
      <w:r>
        <w:t>批发业发展中存在的主要问题包括［多选］</w:t>
      </w:r>
      <w:r>
        <w:t xml:space="preserve"> </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流通环节多、成本高、损耗大、效率低</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经营实力较弱、缺乏规模化、品牌化、专业化</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转型路径不清晰，缺少可参考的成熟经验</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流通现代化水平不高，新型流通基础设施建设不足</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电子商务发展滞后，新技术应用成本高</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内外贸标准差异大，国际化程度不足</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理论研究滞后，专业人才缺乏</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体制</w:t>
      </w:r>
      <w:r>
        <w:rPr>
          <w:rFonts w:ascii="Times New Roman" w:cs="Times New Roman" w:eastAsia="仿宋_GB2312" w:hAnsi="Times New Roman" w:hint="eastAsia"/>
          <w:sz w:val="32"/>
          <w:szCs w:val="32"/>
        </w:rPr>
        <w:t>、</w:t>
      </w:r>
      <w:r>
        <w:rPr>
          <w:rFonts w:ascii="Times New Roman" w:cs="Times New Roman" w:eastAsia="仿宋_GB2312" w:hAnsi="Times New Roman"/>
          <w:sz w:val="32"/>
          <w:szCs w:val="32"/>
        </w:rPr>
        <w:t>机制或政策障碍</w:t>
      </w:r>
    </w:p>
    <w:p>
      <w:pPr>
        <w:pStyle w:val="style0"/>
        <w:adjustRightInd w:val="false"/>
        <w:snapToGrid w:val="false"/>
        <w:spacing w:lineRule="exact" w:line="560"/>
        <w:ind w:firstLine="646" w:firstLineChars="202"/>
        <w:rPr>
          <w:rFonts w:ascii="Times New Roman" w:cs="Times New Roman" w:eastAsia="仿宋_GB2312" w:hAnsi="Times New Roman"/>
          <w:sz w:val="32"/>
          <w:szCs w:val="32"/>
          <w:u w:val="single"/>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u w:val="single"/>
        </w:rPr>
        <w:t xml:space="preserve">                </w:t>
      </w:r>
    </w:p>
    <w:p>
      <w:pPr>
        <w:pStyle w:val="style2"/>
        <w:rPr>
          <w:bCs/>
        </w:rPr>
      </w:pPr>
      <w:r>
        <w:t>23.</w:t>
      </w:r>
      <w:r>
        <w:t>批发业创新发展的路径包括［多选］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运用互联网、大数据等新技术，发展新业态、新模式</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建立国际化采购销售渠道，拓展国际市场</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打造知名品牌，提高影响力，提升管理服务水平</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提升供应链管理服务能力，向产业链上下游延伸</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依托核心企业，开展协同采购、协同制造、协同物流</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依托区域产业集群，</w:t>
      </w:r>
      <w:r>
        <w:rPr>
          <w:rFonts w:ascii="Times New Roman" w:cs="Times New Roman" w:eastAsia="仿宋_GB2312" w:hAnsi="Times New Roman"/>
          <w:sz w:val="32"/>
          <w:szCs w:val="32"/>
        </w:rPr>
        <w:t>促进商产</w:t>
      </w:r>
      <w:r>
        <w:rPr>
          <w:rFonts w:ascii="Times New Roman" w:cs="Times New Roman" w:eastAsia="仿宋_GB2312" w:hAnsi="Times New Roman"/>
          <w:sz w:val="32"/>
          <w:szCs w:val="32"/>
        </w:rPr>
        <w:t>融合发展</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依托互联网平台，提升物流、金融、信息等综合服务水平</w:t>
      </w:r>
    </w:p>
    <w:p>
      <w:pPr>
        <w:pStyle w:val="style0"/>
        <w:adjustRightInd w:val="false"/>
        <w:snapToGrid w:val="false"/>
        <w:spacing w:lineRule="exact" w:line="560"/>
        <w:ind w:firstLine="646" w:firstLineChars="202"/>
        <w:rPr>
          <w:rFonts w:ascii="Times New Roman" w:cs="Times New Roman" w:eastAsia="仿宋_GB2312" w:hAnsi="Times New Roman"/>
          <w:sz w:val="32"/>
          <w:szCs w:val="32"/>
          <w:u w:val="single"/>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u w:val="single"/>
        </w:rPr>
        <w:t xml:space="preserve">                </w:t>
      </w:r>
    </w:p>
    <w:p>
      <w:pPr>
        <w:pStyle w:val="style2"/>
        <w:rPr>
          <w:bCs/>
        </w:rPr>
      </w:pPr>
      <w:r>
        <w:t>24.</w:t>
      </w:r>
      <w:r>
        <w:t>政府采取哪些举措来促进批发业创新发展［多选］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加强现代流通基础设施建设</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建设行业公共服务平台</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组织开展产销对接活动</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培育创新转型专业载体，支持新</w:t>
      </w:r>
      <w:r>
        <w:rPr>
          <w:rFonts w:ascii="Times New Roman" w:cs="Times New Roman" w:eastAsia="仿宋_GB2312" w:hAnsi="Times New Roman"/>
          <w:sz w:val="32"/>
          <w:szCs w:val="32"/>
        </w:rPr>
        <w:t>业态新模式</w:t>
      </w:r>
      <w:r>
        <w:rPr>
          <w:rFonts w:ascii="Times New Roman" w:cs="Times New Roman" w:eastAsia="仿宋_GB2312" w:hAnsi="Times New Roman"/>
          <w:sz w:val="32"/>
          <w:szCs w:val="32"/>
        </w:rPr>
        <w:t>发展</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拓展融资渠道，增加信贷资金扶持</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树立创新发展典型，复制推广经验</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推动批发企业兼并重组，加快发展混合所有制</w:t>
      </w:r>
      <w:r>
        <w:rPr>
          <w:rFonts w:ascii="Times New Roman" w:cs="Times New Roman" w:eastAsia="仿宋_GB2312" w:hAnsi="Times New Roman"/>
          <w:sz w:val="32"/>
          <w:szCs w:val="32"/>
        </w:rPr>
        <w:t xml:space="preserve"> </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u w:val="single"/>
        </w:rPr>
        <w:t xml:space="preserve">               </w:t>
      </w:r>
    </w:p>
    <w:p>
      <w:pPr>
        <w:pStyle w:val="style2"/>
        <w:rPr>
          <w:bCs/>
        </w:rPr>
      </w:pPr>
      <w:r>
        <w:t>25.</w:t>
      </w:r>
      <w:r>
        <w:t>批发业发展需要优化哪些营商环境［多选］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营造公平竞争环境</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取消不合理的收费</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健全信用体系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创新包容审慎监管，促进新兴产业发展</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加大政策资金扶持，促进创新创业</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深化</w:t>
      </w:r>
      <w:r>
        <w:rPr>
          <w:rFonts w:ascii="Times New Roman" w:cs="Times New Roman" w:eastAsia="仿宋_GB2312" w:hAnsi="Times New Roman"/>
          <w:sz w:val="32"/>
          <w:szCs w:val="32"/>
        </w:rPr>
        <w:t>“</w:t>
      </w:r>
      <w:r>
        <w:rPr>
          <w:rFonts w:ascii="Times New Roman" w:cs="Times New Roman" w:eastAsia="仿宋_GB2312" w:hAnsi="Times New Roman"/>
          <w:sz w:val="32"/>
          <w:szCs w:val="32"/>
        </w:rPr>
        <w:t>放管服</w:t>
      </w:r>
      <w:r>
        <w:rPr>
          <w:rFonts w:ascii="Times New Roman" w:cs="Times New Roman" w:eastAsia="仿宋_GB2312" w:hAnsi="Times New Roman"/>
          <w:sz w:val="32"/>
          <w:szCs w:val="32"/>
        </w:rPr>
        <w:t>”</w:t>
      </w:r>
      <w:r>
        <w:rPr>
          <w:rFonts w:ascii="Times New Roman" w:cs="Times New Roman" w:eastAsia="仿宋_GB2312" w:hAnsi="Times New Roman"/>
          <w:sz w:val="32"/>
          <w:szCs w:val="32"/>
        </w:rPr>
        <w:t>改革</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放宽市场准入，破除区域壁垒</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u w:val="single"/>
        </w:rPr>
        <w:t xml:space="preserve">               </w:t>
      </w:r>
    </w:p>
    <w:p>
      <w:pPr>
        <w:pStyle w:val="style1"/>
        <w:spacing w:lineRule="exact" w:line="560"/>
        <w:ind w:firstLine="640" w:firstLineChars="200"/>
        <w:rPr>
          <w:rFonts w:ascii="Times New Roman" w:cs="Times New Roman" w:eastAsia="黑体" w:hAnsi="Times New Roman"/>
          <w:b w:val="false"/>
          <w:bCs w:val="false"/>
        </w:rPr>
      </w:pPr>
      <w:r>
        <w:rPr>
          <w:rFonts w:ascii="Times New Roman" w:cs="Times New Roman" w:eastAsia="黑体" w:hAnsi="Times New Roman"/>
          <w:b w:val="false"/>
          <w:bCs w:val="false"/>
        </w:rPr>
        <w:t>五、其他意见或建议</w:t>
      </w:r>
    </w:p>
    <w:p>
      <w:pPr>
        <w:pStyle w:val="style0"/>
        <w:adjustRightInd w:val="false"/>
        <w:snapToGrid w:val="false"/>
        <w:spacing w:lineRule="exact" w:line="560"/>
        <w:ind w:firstLine="566" w:firstLineChars="202"/>
        <w:rPr>
          <w:rFonts w:ascii="Times New Roman" w:cs="Times New Roman" w:hAnsi="Times New Roman"/>
          <w:sz w:val="28"/>
          <w:szCs w:val="28"/>
          <w:u w:val="single"/>
        </w:rPr>
      </w:pPr>
      <w:r>
        <w:rPr>
          <w:rFonts w:ascii="Times New Roman" w:cs="Times New Roman" w:hAnsi="Times New Roman"/>
          <w:sz w:val="28"/>
          <w:szCs w:val="28"/>
          <w:u w:val="single"/>
        </w:rPr>
        <w:t xml:space="preserve">                                                       </w:t>
      </w:r>
    </w:p>
    <w:p>
      <w:pPr>
        <w:pStyle w:val="style0"/>
        <w:adjustRightInd w:val="false"/>
        <w:snapToGrid w:val="false"/>
        <w:spacing w:lineRule="exact" w:line="560"/>
        <w:ind w:firstLine="566" w:firstLineChars="202"/>
        <w:rPr>
          <w:rFonts w:ascii="Times New Roman" w:cs="Times New Roman" w:hAnsi="Times New Roman"/>
          <w:sz w:val="28"/>
          <w:szCs w:val="28"/>
          <w:u w:val="single"/>
        </w:rPr>
      </w:pPr>
    </w:p>
    <w:p>
      <w:pPr>
        <w:pStyle w:val="style0"/>
        <w:rPr>
          <w:rFonts w:ascii="Times New Roman" w:cs="Times New Roman" w:eastAsia="仿宋_GB2312" w:hAnsi="Times New Roman"/>
        </w:rPr>
      </w:pPr>
      <w:r>
        <w:rPr>
          <w:rFonts w:ascii="Times New Roman" w:cs="Times New Roman" w:eastAsia="仿宋_GB2312" w:hAnsi="Times New Roman"/>
        </w:rPr>
        <w:br w:type="page"/>
      </w:r>
    </w:p>
    <w:p>
      <w:pPr>
        <w:pStyle w:val="style1"/>
        <w:spacing w:lineRule="exact" w:line="560"/>
        <w:rPr>
          <w:rFonts w:ascii="Times New Roman" w:cs="Times New Roman" w:eastAsia="仿宋_GB2312" w:hAnsi="Times New Roman"/>
          <w:b w:val="false"/>
          <w:bCs w:val="false"/>
        </w:rPr>
      </w:pPr>
      <w:r>
        <w:rPr>
          <w:rFonts w:ascii="Times New Roman" w:cs="Times New Roman" w:eastAsia="仿宋_GB2312" w:hAnsi="Times New Roman"/>
          <w:b w:val="false"/>
          <w:bCs w:val="false"/>
        </w:rPr>
        <w:t>附件</w:t>
      </w:r>
      <w:r>
        <w:rPr>
          <w:rFonts w:ascii="Times New Roman" w:cs="Times New Roman" w:eastAsia="仿宋_GB2312" w:hAnsi="Times New Roman"/>
          <w:b w:val="false"/>
          <w:bCs w:val="false"/>
        </w:rPr>
        <w:t>1-3</w:t>
      </w:r>
    </w:p>
    <w:p>
      <w:pPr>
        <w:pStyle w:val="style1"/>
        <w:spacing w:lineRule="exact" w:line="560"/>
        <w:jc w:val="center"/>
        <w:rPr>
          <w:rFonts w:ascii="Times New Roman" w:cs="Times New Roman" w:eastAsia="宋体" w:hAnsi="Times New Roman"/>
          <w:sz w:val="36"/>
          <w:szCs w:val="36"/>
        </w:rPr>
      </w:pPr>
      <w:r>
        <w:rPr>
          <w:rFonts w:ascii="Times New Roman" w:cs="Times New Roman" w:eastAsia="宋体" w:hAnsi="Times New Roman" w:hint="eastAsia"/>
          <w:sz w:val="36"/>
          <w:szCs w:val="36"/>
          <w:lang w:eastAsia="zh-CN"/>
        </w:rPr>
        <w:t>无锡</w:t>
      </w:r>
      <w:r>
        <w:rPr>
          <w:rFonts w:ascii="Times New Roman" w:cs="Times New Roman" w:eastAsia="宋体" w:hAnsi="Times New Roman"/>
          <w:sz w:val="36"/>
          <w:szCs w:val="36"/>
        </w:rPr>
        <w:t>市</w:t>
      </w:r>
      <w:r>
        <w:rPr>
          <w:rFonts w:ascii="Times New Roman" w:cs="Times New Roman" w:eastAsia="宋体" w:hAnsi="Times New Roman" w:hint="eastAsia"/>
          <w:sz w:val="36"/>
          <w:szCs w:val="36"/>
        </w:rPr>
        <w:t>商交易市场</w:t>
      </w:r>
      <w:r>
        <w:rPr>
          <w:rFonts w:ascii="Times New Roman" w:cs="Times New Roman" w:eastAsia="宋体" w:hAnsi="Times New Roman" w:hint="eastAsia"/>
          <w:sz w:val="36"/>
          <w:szCs w:val="36"/>
        </w:rPr>
        <w:t>调查问卷</w:t>
      </w:r>
    </w:p>
    <w:p>
      <w:pPr>
        <w:pStyle w:val="style0"/>
        <w:rPr/>
      </w:pPr>
    </w:p>
    <w:p>
      <w:pPr>
        <w:pStyle w:val="style1"/>
        <w:spacing w:lineRule="exact" w:line="560"/>
        <w:ind w:firstLine="640" w:firstLineChars="200"/>
        <w:rPr>
          <w:rFonts w:ascii="Times New Roman" w:cs="Times New Roman" w:eastAsia="黑体" w:hAnsi="Times New Roman"/>
          <w:b w:val="false"/>
          <w:bCs w:val="false"/>
          <w:szCs w:val="32"/>
        </w:rPr>
      </w:pPr>
      <w:r>
        <w:rPr>
          <w:rFonts w:ascii="Times New Roman" w:cs="Times New Roman" w:eastAsia="黑体" w:hAnsi="Times New Roman"/>
          <w:b w:val="false"/>
          <w:bCs w:val="false"/>
        </w:rPr>
        <w:t>一</w:t>
      </w:r>
      <w:r>
        <w:rPr>
          <w:rFonts w:ascii="Times New Roman" w:cs="Times New Roman" w:eastAsia="黑体" w:hAnsi="Times New Roman"/>
          <w:b w:val="false"/>
          <w:bCs w:val="false"/>
          <w:szCs w:val="32"/>
        </w:rPr>
        <w:t>、基本情况</w:t>
      </w:r>
    </w:p>
    <w:p>
      <w:pPr>
        <w:pStyle w:val="style2"/>
        <w:rPr/>
      </w:pPr>
      <w:r>
        <w:t>1.</w:t>
      </w:r>
      <w:r>
        <w:t>企业所在地：</w:t>
      </w:r>
    </w:p>
    <w:p>
      <w:pPr>
        <w:pStyle w:val="style0"/>
        <w:autoSpaceDE w:val="false"/>
        <w:autoSpaceDN w:val="false"/>
        <w:adjustRightInd w:val="false"/>
        <w:snapToGrid w:val="false"/>
        <w:spacing w:lineRule="exact" w:line="560"/>
        <w:ind w:firstLine="640" w:firstLineChars="200"/>
        <w:rPr>
          <w:rFonts w:ascii="Times New Roman" w:cs="Times New Roman" w:eastAsia="仿宋_GB2312" w:hAnsi="Times New Roman"/>
          <w:sz w:val="32"/>
          <w:szCs w:val="32"/>
        </w:rPr>
      </w:pPr>
      <w:r>
        <w:rPr>
          <w:rFonts w:ascii="Times New Roman" w:cs="Times New Roman" w:eastAsia="仿宋_GB2312" w:hAnsi="Times New Roman" w:hint="eastAsia"/>
          <w:sz w:val="32"/>
          <w:szCs w:val="32"/>
          <w:u w:val="single"/>
        </w:rPr>
        <w:t xml:space="preserve">         </w:t>
      </w:r>
      <w:r>
        <w:rPr>
          <w:rFonts w:ascii="Times New Roman" w:cs="Times New Roman" w:eastAsia="仿宋_GB2312" w:hAnsi="Times New Roman" w:hint="eastAsia"/>
          <w:sz w:val="32"/>
          <w:szCs w:val="32"/>
          <w:u w:val="single"/>
        </w:rPr>
        <w:t>（市、区、县）</w:t>
      </w:r>
    </w:p>
    <w:p>
      <w:pPr>
        <w:pStyle w:val="style2"/>
        <w:rPr>
          <w:b w:val="false"/>
          <w:bCs/>
        </w:rPr>
      </w:pPr>
      <w:r>
        <w:t>2.</w:t>
      </w:r>
      <w:r>
        <w:rPr>
          <w:rFonts w:hint="eastAsia"/>
        </w:rPr>
        <w:t>市场</w:t>
      </w:r>
      <w:r>
        <w:t>类别</w:t>
      </w:r>
      <w:r>
        <w:rPr>
          <w:rFonts w:hint="eastAsia"/>
        </w:rPr>
        <w:t>[</w:t>
      </w:r>
      <w:r>
        <w:rPr>
          <w:rFonts w:hint="eastAsia"/>
        </w:rPr>
        <w:t>多选</w:t>
      </w:r>
      <w:r>
        <w:rPr>
          <w:rFonts w:hint="eastAsia"/>
        </w:rPr>
        <w:t>]</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煤炭市场；</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木材市场；</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建材市场；</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化工市场；</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金属市场；</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粮油市场；</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农资市场；</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水产品市场；</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蔬菜、果品</w:t>
      </w:r>
      <w:r>
        <w:rPr>
          <w:rFonts w:ascii="Times New Roman" w:cs="Times New Roman" w:eastAsia="仿宋_GB2312" w:hAnsi="Times New Roman" w:hint="eastAsia"/>
          <w:sz w:val="32"/>
          <w:szCs w:val="32"/>
        </w:rPr>
        <w:t>、肉禽蛋及水产品</w:t>
      </w:r>
      <w:r>
        <w:rPr>
          <w:rFonts w:ascii="Times New Roman" w:cs="Times New Roman" w:eastAsia="仿宋_GB2312" w:hAnsi="Times New Roman" w:hint="eastAsia"/>
          <w:sz w:val="32"/>
          <w:szCs w:val="32"/>
        </w:rPr>
        <w:t>市场；</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棉麻土畜市场；</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食品、饮料及烟酒市场；</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纺织服装市场；</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电器、通讯器材市场；</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医药市场；</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家具市场；</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五金材料市场；</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汽、摩、配件市场；</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综合市场</w:t>
      </w:r>
      <w:r>
        <w:rPr>
          <w:rFonts w:ascii="Times New Roman" w:cs="Times New Roman" w:eastAsia="仿宋_GB2312" w:hAnsi="Times New Roman" w:hint="eastAsia"/>
          <w:sz w:val="32"/>
          <w:szCs w:val="32"/>
        </w:rPr>
        <w:t xml:space="preserve"> </w:t>
      </w:r>
      <w:r>
        <w:rPr>
          <w:rFonts w:ascii="Times New Roman" w:cs="Times New Roman" w:eastAsia="仿宋_GB2312" w:hAnsi="Times New Roman" w:hint="eastAsia"/>
          <w:sz w:val="32"/>
          <w:szCs w:val="32"/>
        </w:rPr>
        <w:t>（经营两类及两类以上商品的市场）</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其它市场（以上未列明的市场）</w:t>
      </w:r>
    </w:p>
    <w:p>
      <w:pPr>
        <w:pStyle w:val="style2"/>
        <w:rPr/>
      </w:pPr>
      <w:r>
        <w:t>3.</w:t>
      </w:r>
      <w:r>
        <w:t>产业集聚情况（入驻市场的商户数量，以及企业所在地周边聚集的产业企业数量）</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□1-500</w:t>
      </w:r>
      <w:r>
        <w:rPr>
          <w:rFonts w:ascii="Times New Roman" w:cs="Times New Roman" w:eastAsia="仿宋_GB2312" w:hAnsi="Times New Roman"/>
          <w:sz w:val="32"/>
          <w:szCs w:val="32"/>
        </w:rPr>
        <w:t>家</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□501-1000</w:t>
      </w:r>
      <w:r>
        <w:rPr>
          <w:rFonts w:ascii="Times New Roman" w:cs="Times New Roman" w:eastAsia="仿宋_GB2312" w:hAnsi="Times New Roman"/>
          <w:sz w:val="32"/>
          <w:szCs w:val="32"/>
        </w:rPr>
        <w:t>家</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□1001-5000</w:t>
      </w:r>
      <w:r>
        <w:rPr>
          <w:rFonts w:ascii="Times New Roman" w:cs="Times New Roman" w:eastAsia="仿宋_GB2312" w:hAnsi="Times New Roman"/>
          <w:sz w:val="32"/>
          <w:szCs w:val="32"/>
        </w:rPr>
        <w:t>家</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□5001-10000</w:t>
      </w:r>
      <w:r>
        <w:rPr>
          <w:rFonts w:ascii="Times New Roman" w:cs="Times New Roman" w:eastAsia="仿宋_GB2312" w:hAnsi="Times New Roman"/>
          <w:sz w:val="32"/>
          <w:szCs w:val="32"/>
        </w:rPr>
        <w:t>家</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□10000</w:t>
      </w:r>
      <w:r>
        <w:rPr>
          <w:rFonts w:ascii="Times New Roman" w:cs="Times New Roman" w:eastAsia="仿宋_GB2312" w:hAnsi="Times New Roman"/>
          <w:sz w:val="32"/>
          <w:szCs w:val="32"/>
        </w:rPr>
        <w:t>家以上</w:t>
      </w:r>
    </w:p>
    <w:p>
      <w:pPr>
        <w:pStyle w:val="style2"/>
        <w:rPr>
          <w:bCs/>
        </w:rPr>
      </w:pPr>
      <w:r>
        <w:t>4.</w:t>
      </w:r>
      <w:r>
        <w:t>服务集聚情况（与企业签订合作协议的服务支撑企业数量，包括但不限于交易、支付、结算、仓储、物流、金融、保险、信用、评估、质检、培训、信息数据及技术咨询等）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少于</w:t>
      </w:r>
      <w:r>
        <w:rPr>
          <w:rFonts w:ascii="Times New Roman" w:cs="Times New Roman" w:eastAsia="仿宋_GB2312" w:hAnsi="Times New Roman"/>
          <w:sz w:val="32"/>
          <w:szCs w:val="32"/>
        </w:rPr>
        <w:t>20</w:t>
      </w:r>
      <w:r>
        <w:rPr>
          <w:rFonts w:ascii="Times New Roman" w:cs="Times New Roman" w:eastAsia="仿宋_GB2312" w:hAnsi="Times New Roman"/>
          <w:sz w:val="32"/>
          <w:szCs w:val="32"/>
        </w:rPr>
        <w:t>家</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□21-50</w:t>
      </w:r>
      <w:r>
        <w:rPr>
          <w:rFonts w:ascii="Times New Roman" w:cs="Times New Roman" w:eastAsia="仿宋_GB2312" w:hAnsi="Times New Roman"/>
          <w:sz w:val="32"/>
          <w:szCs w:val="32"/>
        </w:rPr>
        <w:t>家</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□51-100</w:t>
      </w:r>
      <w:r>
        <w:rPr>
          <w:rFonts w:ascii="Times New Roman" w:cs="Times New Roman" w:eastAsia="仿宋_GB2312" w:hAnsi="Times New Roman"/>
          <w:sz w:val="32"/>
          <w:szCs w:val="32"/>
        </w:rPr>
        <w:t>家</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□101-500</w:t>
      </w:r>
      <w:r>
        <w:rPr>
          <w:rFonts w:ascii="Times New Roman" w:cs="Times New Roman" w:eastAsia="仿宋_GB2312" w:hAnsi="Times New Roman"/>
          <w:sz w:val="32"/>
          <w:szCs w:val="32"/>
        </w:rPr>
        <w:t>家</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□500</w:t>
      </w:r>
      <w:r>
        <w:rPr>
          <w:rFonts w:ascii="Times New Roman" w:cs="Times New Roman" w:eastAsia="仿宋_GB2312" w:hAnsi="Times New Roman"/>
          <w:sz w:val="32"/>
          <w:szCs w:val="32"/>
        </w:rPr>
        <w:t>家以上</w:t>
      </w:r>
    </w:p>
    <w:p>
      <w:pPr>
        <w:pStyle w:val="style2"/>
        <w:rPr>
          <w:bCs/>
        </w:rPr>
      </w:pPr>
      <w:r>
        <w:t>5.</w:t>
      </w:r>
      <w:r>
        <w:t>贵单位的净利润率（净利润</w:t>
      </w:r>
      <w:r>
        <w:t>/</w:t>
      </w:r>
      <w:r>
        <w:t>营业收入</w:t>
      </w:r>
      <w:r>
        <w:t>×100%</w:t>
      </w:r>
      <w:r>
        <w:t>）</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小于</w:t>
      </w:r>
      <w:r>
        <w:rPr>
          <w:rFonts w:ascii="Times New Roman" w:cs="Times New Roman" w:eastAsia="仿宋_GB2312" w:hAnsi="Times New Roman"/>
          <w:sz w:val="32"/>
          <w:szCs w:val="32"/>
        </w:rPr>
        <w:t>1%</w:t>
      </w:r>
      <w:r>
        <w:rPr>
          <w:rFonts w:ascii="Times New Roman" w:cs="Times New Roman" w:eastAsia="仿宋_GB2312" w:hAnsi="Times New Roman"/>
          <w:sz w:val="32"/>
          <w:szCs w:val="32"/>
        </w:rPr>
        <w:t>（含）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□1-3%</w:t>
      </w:r>
      <w:r>
        <w:rPr>
          <w:rFonts w:ascii="Times New Roman" w:cs="Times New Roman" w:eastAsia="仿宋_GB2312" w:hAnsi="Times New Roman"/>
          <w:sz w:val="32"/>
          <w:szCs w:val="32"/>
        </w:rPr>
        <w:t>（含）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□3-5%</w:t>
      </w:r>
      <w:r>
        <w:rPr>
          <w:rFonts w:ascii="Times New Roman" w:cs="Times New Roman" w:eastAsia="仿宋_GB2312" w:hAnsi="Times New Roman"/>
          <w:sz w:val="32"/>
          <w:szCs w:val="32"/>
        </w:rPr>
        <w:t>（含）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□5-10%</w:t>
      </w:r>
      <w:r>
        <w:rPr>
          <w:rFonts w:ascii="Times New Roman" w:cs="Times New Roman" w:eastAsia="仿宋_GB2312" w:hAnsi="Times New Roman"/>
          <w:sz w:val="32"/>
          <w:szCs w:val="32"/>
        </w:rPr>
        <w:t>（含）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□10-1</w:t>
      </w:r>
      <w:r>
        <w:rPr>
          <w:rFonts w:ascii="Times New Roman" w:cs="Times New Roman" w:eastAsia="仿宋_GB2312" w:hAnsi="Times New Roman" w:hint="eastAsia"/>
          <w:sz w:val="32"/>
          <w:szCs w:val="32"/>
        </w:rPr>
        <w:t>5</w:t>
      </w:r>
      <w:r>
        <w:rPr>
          <w:rFonts w:ascii="Times New Roman" w:cs="Times New Roman" w:eastAsia="仿宋_GB2312" w:hAnsi="Times New Roman"/>
          <w:sz w:val="32"/>
          <w:szCs w:val="32"/>
        </w:rPr>
        <w:t>%</w:t>
      </w:r>
      <w:r>
        <w:rPr>
          <w:rFonts w:ascii="Times New Roman" w:cs="Times New Roman" w:eastAsia="仿宋_GB2312" w:hAnsi="Times New Roman"/>
          <w:sz w:val="32"/>
          <w:szCs w:val="32"/>
        </w:rPr>
        <w:t>（含）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w:t>
      </w:r>
      <w:r>
        <w:rPr>
          <w:rFonts w:ascii="Times New Roman" w:cs="Times New Roman" w:eastAsia="仿宋_GB2312" w:hAnsi="Times New Roman" w:hint="eastAsia"/>
          <w:sz w:val="32"/>
          <w:szCs w:val="32"/>
        </w:rPr>
        <w:t>5</w:t>
      </w: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20</w:t>
      </w:r>
      <w:r>
        <w:rPr>
          <w:rFonts w:ascii="Times New Roman" w:cs="Times New Roman" w:eastAsia="仿宋_GB2312" w:hAnsi="Times New Roman"/>
          <w:sz w:val="32"/>
          <w:szCs w:val="32"/>
        </w:rPr>
        <w:t>%</w:t>
      </w:r>
      <w:r>
        <w:rPr>
          <w:rFonts w:ascii="Times New Roman" w:cs="Times New Roman" w:eastAsia="仿宋_GB2312" w:hAnsi="Times New Roman"/>
          <w:sz w:val="32"/>
          <w:szCs w:val="32"/>
        </w:rPr>
        <w:t>（含）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20</w:t>
      </w:r>
      <w:r>
        <w:rPr>
          <w:rFonts w:ascii="Times New Roman" w:cs="Times New Roman" w:eastAsia="仿宋_GB2312" w:hAnsi="Times New Roman"/>
          <w:sz w:val="32"/>
          <w:szCs w:val="32"/>
        </w:rPr>
        <w:t>%</w:t>
      </w:r>
      <w:r>
        <w:rPr>
          <w:rFonts w:ascii="Times New Roman" w:cs="Times New Roman" w:eastAsia="仿宋_GB2312" w:hAnsi="Times New Roman"/>
          <w:sz w:val="32"/>
          <w:szCs w:val="32"/>
        </w:rPr>
        <w:t>以上</w:t>
      </w:r>
    </w:p>
    <w:p>
      <w:pPr>
        <w:pStyle w:val="style2"/>
        <w:rPr>
          <w:bCs/>
        </w:rPr>
      </w:pPr>
      <w:r>
        <w:t>6.</w:t>
      </w:r>
      <w:r>
        <w:t>近三年来得到的政策扶持［多选］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创新创业</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中小企业公共服务平台</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农商互联</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现代供应链</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电子商务</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信息化、标准化等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未享受过政策扶持</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其他扶持政策（选择此项需文字填写）</w:t>
      </w:r>
      <w:r>
        <w:rPr>
          <w:rFonts w:ascii="Times New Roman" w:cs="Times New Roman" w:eastAsia="仿宋_GB2312" w:hAnsi="Times New Roman"/>
          <w:sz w:val="32"/>
          <w:szCs w:val="32"/>
        </w:rPr>
        <w:t xml:space="preserve">             </w:t>
      </w:r>
    </w:p>
    <w:p>
      <w:pPr>
        <w:pStyle w:val="style2"/>
        <w:ind w:firstLine="649" w:firstLineChars="202"/>
        <w:rPr/>
      </w:pPr>
      <w:r>
        <w:t>7.</w:t>
      </w:r>
      <w:r>
        <w:t>近三年来贵单位获得的股权投资或风险投资金额</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未获得过股权投资或风险投资</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小于</w:t>
      </w:r>
      <w:r>
        <w:rPr>
          <w:rFonts w:ascii="Times New Roman" w:cs="Times New Roman" w:eastAsia="仿宋_GB2312" w:hAnsi="Times New Roman"/>
          <w:sz w:val="32"/>
          <w:szCs w:val="32"/>
        </w:rPr>
        <w:t>100</w:t>
      </w:r>
      <w:r>
        <w:rPr>
          <w:rFonts w:ascii="Times New Roman" w:cs="Times New Roman" w:eastAsia="仿宋_GB2312" w:hAnsi="Times New Roman"/>
          <w:sz w:val="32"/>
          <w:szCs w:val="32"/>
        </w:rPr>
        <w:t>万元（含）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□10</w:t>
      </w:r>
      <w:r>
        <w:rPr>
          <w:rFonts w:ascii="Times New Roman" w:cs="Times New Roman" w:eastAsia="仿宋_GB2312" w:hAnsi="Times New Roman" w:hint="eastAsia"/>
          <w:sz w:val="32"/>
          <w:szCs w:val="32"/>
        </w:rPr>
        <w:t>0</w:t>
      </w:r>
      <w:r>
        <w:rPr>
          <w:rFonts w:ascii="Times New Roman" w:cs="Times New Roman" w:eastAsia="仿宋_GB2312" w:hAnsi="Times New Roman"/>
          <w:sz w:val="32"/>
          <w:szCs w:val="32"/>
        </w:rPr>
        <w:t>万元</w:t>
      </w:r>
      <w:r>
        <w:rPr>
          <w:rFonts w:ascii="Times New Roman" w:cs="Times New Roman" w:eastAsia="仿宋_GB2312" w:hAnsi="Times New Roman"/>
          <w:sz w:val="32"/>
          <w:szCs w:val="32"/>
        </w:rPr>
        <w:t>-1000</w:t>
      </w:r>
      <w:r>
        <w:rPr>
          <w:rFonts w:ascii="Times New Roman" w:cs="Times New Roman" w:eastAsia="仿宋_GB2312" w:hAnsi="Times New Roman"/>
          <w:sz w:val="32"/>
          <w:szCs w:val="32"/>
        </w:rPr>
        <w:t>万元（含）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□100</w:t>
      </w:r>
      <w:r>
        <w:rPr>
          <w:rFonts w:ascii="Times New Roman" w:cs="Times New Roman" w:eastAsia="仿宋_GB2312" w:hAnsi="Times New Roman" w:hint="eastAsia"/>
          <w:sz w:val="32"/>
          <w:szCs w:val="32"/>
        </w:rPr>
        <w:t>0</w:t>
      </w:r>
      <w:r>
        <w:rPr>
          <w:rFonts w:ascii="Times New Roman" w:cs="Times New Roman" w:eastAsia="仿宋_GB2312" w:hAnsi="Times New Roman"/>
          <w:sz w:val="32"/>
          <w:szCs w:val="32"/>
        </w:rPr>
        <w:t>万元</w:t>
      </w:r>
      <w:r>
        <w:rPr>
          <w:rFonts w:ascii="Times New Roman" w:cs="Times New Roman" w:eastAsia="仿宋_GB2312" w:hAnsi="Times New Roman" w:hint="eastAsia"/>
          <w:sz w:val="32"/>
          <w:szCs w:val="32"/>
        </w:rPr>
        <w:t>-</w:t>
      </w:r>
      <w:r>
        <w:rPr>
          <w:rFonts w:ascii="Times New Roman" w:cs="Times New Roman" w:eastAsia="仿宋_GB2312" w:hAnsi="Times New Roman"/>
          <w:sz w:val="32"/>
          <w:szCs w:val="32"/>
        </w:rPr>
        <w:t>5000</w:t>
      </w:r>
      <w:r>
        <w:rPr>
          <w:rFonts w:ascii="Times New Roman" w:cs="Times New Roman" w:eastAsia="仿宋_GB2312" w:hAnsi="Times New Roman"/>
          <w:sz w:val="32"/>
          <w:szCs w:val="32"/>
        </w:rPr>
        <w:t>万元（含）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□500</w:t>
      </w:r>
      <w:r>
        <w:rPr>
          <w:rFonts w:ascii="Times New Roman" w:cs="Times New Roman" w:eastAsia="仿宋_GB2312" w:hAnsi="Times New Roman" w:hint="eastAsia"/>
          <w:sz w:val="32"/>
          <w:szCs w:val="32"/>
        </w:rPr>
        <w:t>0</w:t>
      </w:r>
      <w:r>
        <w:rPr>
          <w:rFonts w:ascii="Times New Roman" w:cs="Times New Roman" w:eastAsia="仿宋_GB2312" w:hAnsi="Times New Roman"/>
          <w:sz w:val="32"/>
          <w:szCs w:val="32"/>
        </w:rPr>
        <w:t>万元</w:t>
      </w:r>
      <w:r>
        <w:rPr>
          <w:rFonts w:ascii="Times New Roman" w:cs="Times New Roman" w:eastAsia="仿宋_GB2312" w:hAnsi="Times New Roman" w:hint="eastAsia"/>
          <w:sz w:val="32"/>
          <w:szCs w:val="32"/>
        </w:rPr>
        <w:t>-</w:t>
      </w:r>
      <w:r>
        <w:rPr>
          <w:rFonts w:ascii="Times New Roman" w:cs="Times New Roman" w:eastAsia="仿宋_GB2312" w:hAnsi="Times New Roman"/>
          <w:sz w:val="32"/>
          <w:szCs w:val="32"/>
        </w:rPr>
        <w:t>1</w:t>
      </w:r>
      <w:r>
        <w:rPr>
          <w:rFonts w:ascii="Times New Roman" w:cs="Times New Roman" w:eastAsia="仿宋_GB2312" w:hAnsi="Times New Roman"/>
          <w:sz w:val="32"/>
          <w:szCs w:val="32"/>
        </w:rPr>
        <w:t>亿元（含）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w:t>
      </w:r>
      <w:r>
        <w:rPr>
          <w:rFonts w:ascii="Times New Roman" w:cs="Times New Roman" w:eastAsia="仿宋_GB2312" w:hAnsi="Times New Roman"/>
          <w:sz w:val="32"/>
          <w:szCs w:val="32"/>
        </w:rPr>
        <w:t>亿元</w:t>
      </w:r>
      <w:r>
        <w:rPr>
          <w:rFonts w:ascii="Times New Roman" w:cs="Times New Roman" w:eastAsia="仿宋_GB2312" w:hAnsi="Times New Roman" w:hint="eastAsia"/>
          <w:sz w:val="32"/>
          <w:szCs w:val="32"/>
        </w:rPr>
        <w:t>-5</w:t>
      </w:r>
      <w:r>
        <w:rPr>
          <w:rFonts w:ascii="Times New Roman" w:cs="Times New Roman" w:eastAsia="仿宋_GB2312" w:hAnsi="Times New Roman"/>
          <w:sz w:val="32"/>
          <w:szCs w:val="32"/>
        </w:rPr>
        <w:t>亿元（含）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5</w:t>
      </w:r>
      <w:r>
        <w:rPr>
          <w:rFonts w:ascii="Times New Roman" w:cs="Times New Roman" w:eastAsia="仿宋_GB2312" w:hAnsi="Times New Roman"/>
          <w:sz w:val="32"/>
          <w:szCs w:val="32"/>
        </w:rPr>
        <w:t>亿元以上</w:t>
      </w:r>
    </w:p>
    <w:p>
      <w:pPr>
        <w:pStyle w:val="style1"/>
        <w:spacing w:lineRule="exact" w:line="560"/>
        <w:ind w:firstLine="640" w:firstLineChars="200"/>
        <w:rPr>
          <w:rFonts w:ascii="Times New Roman" w:cs="Times New Roman" w:eastAsia="黑体" w:hAnsi="Times New Roman"/>
          <w:b w:val="false"/>
          <w:bCs w:val="false"/>
        </w:rPr>
      </w:pPr>
      <w:r>
        <w:rPr>
          <w:rFonts w:ascii="Times New Roman" w:cs="Times New Roman" w:eastAsia="黑体" w:hAnsi="Times New Roman"/>
          <w:b w:val="false"/>
          <w:bCs w:val="false"/>
        </w:rPr>
        <w:t>二、经营管理方面</w:t>
      </w:r>
    </w:p>
    <w:p>
      <w:pPr>
        <w:pStyle w:val="style2"/>
        <w:rPr>
          <w:bCs/>
        </w:rPr>
      </w:pPr>
      <w:r>
        <w:t>8.</w:t>
      </w:r>
      <w:r>
        <w:t>市场在经营中面临的主要困难［多选］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市场需求不足，如订单减少、摊位出租数量下降等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经营成本上升，如租金上涨、人工成本上涨等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信息化水平低，受电子商务冲击影响较大</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现代流通软硬件设施投资较大</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融资难、融资贵，流动资金紧张</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仓储、物流、金融、信息、数据等配套服务能力不足</w:t>
      </w:r>
    </w:p>
    <w:p>
      <w:pPr>
        <w:pStyle w:val="style0"/>
        <w:adjustRightInd w:val="false"/>
        <w:snapToGrid w:val="false"/>
        <w:spacing w:lineRule="exact" w:line="560"/>
        <w:ind w:firstLine="646" w:firstLineChars="202"/>
        <w:rPr>
          <w:rFonts w:ascii="Times New Roman" w:cs="Times New Roman" w:eastAsia="仿宋_GB2312" w:hAnsi="Times New Roman"/>
          <w:sz w:val="32"/>
          <w:szCs w:val="32"/>
          <w:u w:val="single"/>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u w:val="single"/>
        </w:rPr>
        <w:t xml:space="preserve">                </w:t>
      </w:r>
    </w:p>
    <w:p>
      <w:pPr>
        <w:pStyle w:val="style2"/>
        <w:rPr>
          <w:bCs/>
        </w:rPr>
      </w:pPr>
      <w:r>
        <w:t>9.</w:t>
      </w:r>
      <w:r>
        <w:t>商户在产销衔接中面临的主要困难［多选］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组织化、规模化程度不足，谈判地位弱</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销售渠道不畅，或营销观念、手段落后</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上游企业自营销售的比例上升</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下游终端</w:t>
      </w:r>
      <w:r>
        <w:rPr>
          <w:rFonts w:ascii="Times New Roman" w:cs="Times New Roman" w:eastAsia="仿宋_GB2312" w:hAnsi="Times New Roman"/>
          <w:sz w:val="32"/>
          <w:szCs w:val="32"/>
        </w:rPr>
        <w:t>消费直采的</w:t>
      </w:r>
      <w:r>
        <w:rPr>
          <w:rFonts w:ascii="Times New Roman" w:cs="Times New Roman" w:eastAsia="仿宋_GB2312" w:hAnsi="Times New Roman"/>
          <w:sz w:val="32"/>
          <w:szCs w:val="32"/>
        </w:rPr>
        <w:t>比例上升</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价格波动风险较大</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上游采购货款支付压力大</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下游销售货款回款慢</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物流费用成本难控制</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仓储、物流、流通加工、结算、信息、数据等配套服务能力不足</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u w:val="single"/>
        </w:rPr>
        <w:t xml:space="preserve">                </w:t>
      </w:r>
    </w:p>
    <w:p>
      <w:pPr>
        <w:pStyle w:val="style2"/>
        <w:rPr>
          <w:bCs/>
        </w:rPr>
      </w:pPr>
      <w:r>
        <w:t>10.</w:t>
      </w:r>
      <w:r>
        <w:rPr>
          <w:bCs/>
        </w:rPr>
        <w:t>商户在现货贸易合同</w:t>
      </w:r>
      <w:r>
        <w:t>中</w:t>
      </w:r>
      <w:r>
        <w:rPr>
          <w:bCs/>
        </w:rPr>
        <w:t>的</w:t>
      </w:r>
      <w:r>
        <w:t>商品定价主要基于［多选］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国际商品期货价格</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国际商品现货价格（或指数）</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国内商品期货价格</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生产企业的现货报价或出厂价</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商品交易市场发布的参考价格（或指数）</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互联网平台发布的交易价格（或指数）</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政府相关部门或机构公布的指导价格</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根据供求情况，双方线下自主协商定价</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u w:val="single"/>
        </w:rPr>
        <w:t xml:space="preserve">                </w:t>
      </w:r>
      <w:r>
        <w:rPr>
          <w:rFonts w:ascii="Times New Roman" w:cs="Times New Roman" w:eastAsia="仿宋_GB2312" w:hAnsi="Times New Roman"/>
          <w:sz w:val="32"/>
          <w:szCs w:val="32"/>
        </w:rPr>
        <w:t xml:space="preserve">                </w:t>
      </w:r>
    </w:p>
    <w:p>
      <w:pPr>
        <w:pStyle w:val="style2"/>
        <w:rPr>
          <w:bCs/>
        </w:rPr>
      </w:pPr>
      <w:r>
        <w:t>11.</w:t>
      </w:r>
      <w:r>
        <w:t>近年来</w:t>
      </w:r>
      <w:r>
        <w:rPr>
          <w:bCs/>
        </w:rPr>
        <w:t>商户的</w:t>
      </w:r>
      <w:r>
        <w:t>货物库存变化情况：</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库存逐年上升，货物积压</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库存逐年上升，但基本合理</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库存变化不大</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库存逐年下降，基本合理</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库存逐年下降，库存紧张</w:t>
      </w:r>
    </w:p>
    <w:p>
      <w:pPr>
        <w:pStyle w:val="style2"/>
        <w:rPr>
          <w:bCs/>
        </w:rPr>
      </w:pPr>
      <w:r>
        <w:t>12.</w:t>
      </w:r>
      <w:r>
        <w:rPr>
          <w:bCs/>
        </w:rPr>
        <w:t>商户</w:t>
      </w:r>
      <w:r>
        <w:t>流动资金的主要来源</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自有资金</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银行贷款</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民间借贷</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发债</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股权融资</w:t>
      </w:r>
    </w:p>
    <w:p>
      <w:pPr>
        <w:pStyle w:val="style0"/>
        <w:adjustRightInd w:val="false"/>
        <w:snapToGrid w:val="false"/>
        <w:spacing w:lineRule="exact" w:line="560"/>
        <w:ind w:firstLine="646" w:firstLineChars="202"/>
        <w:rPr>
          <w:rFonts w:ascii="Times New Roman" w:cs="Times New Roman" w:eastAsia="仿宋_GB2312" w:hAnsi="Times New Roman"/>
          <w:sz w:val="32"/>
          <w:szCs w:val="32"/>
          <w:u w:val="single"/>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u w:val="single"/>
        </w:rPr>
        <w:t xml:space="preserve">                </w:t>
      </w:r>
    </w:p>
    <w:p>
      <w:pPr>
        <w:pStyle w:val="style2"/>
        <w:rPr>
          <w:bCs/>
        </w:rPr>
      </w:pPr>
      <w:r>
        <w:t>13.</w:t>
      </w:r>
      <w:r>
        <w:t>有利于解决商户融资难问题的举措有［多选］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银行等金融机构创新金融服务产品，加大对中小企业的扶持力度</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金融机构加大对供应</w:t>
      </w:r>
      <w:r>
        <w:rPr>
          <w:rFonts w:ascii="Times New Roman" w:cs="Times New Roman" w:eastAsia="仿宋_GB2312" w:hAnsi="Times New Roman"/>
          <w:sz w:val="32"/>
          <w:szCs w:val="32"/>
        </w:rPr>
        <w:t>链服务</w:t>
      </w:r>
      <w:r>
        <w:rPr>
          <w:rFonts w:ascii="Times New Roman" w:cs="Times New Roman" w:eastAsia="仿宋_GB2312" w:hAnsi="Times New Roman"/>
          <w:sz w:val="32"/>
          <w:szCs w:val="32"/>
        </w:rPr>
        <w:t>平台的政策扶持</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金融机构、企业之间供应</w:t>
      </w:r>
      <w:r>
        <w:rPr>
          <w:rFonts w:ascii="Times New Roman" w:cs="Times New Roman" w:eastAsia="仿宋_GB2312" w:hAnsi="Times New Roman"/>
          <w:sz w:val="32"/>
          <w:szCs w:val="32"/>
        </w:rPr>
        <w:t>链金融</w:t>
      </w:r>
      <w:r>
        <w:rPr>
          <w:rFonts w:ascii="Times New Roman" w:cs="Times New Roman" w:eastAsia="仿宋_GB2312" w:hAnsi="Times New Roman"/>
          <w:sz w:val="32"/>
          <w:szCs w:val="32"/>
        </w:rPr>
        <w:t>业务信息数据的互认、互联和共享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设立产业基金支持重点领域和薄弱环节</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拓宽企业融资渠道，引导社会资本参与</w:t>
      </w:r>
    </w:p>
    <w:p>
      <w:pPr>
        <w:pStyle w:val="style0"/>
        <w:adjustRightInd w:val="false"/>
        <w:snapToGrid w:val="false"/>
        <w:spacing w:lineRule="exact" w:line="560"/>
        <w:ind w:firstLine="646" w:firstLineChars="202"/>
        <w:rPr>
          <w:rFonts w:ascii="Times New Roman" w:cs="Times New Roman" w:eastAsia="仿宋_GB2312" w:hAnsi="Times New Roman"/>
          <w:sz w:val="32"/>
          <w:szCs w:val="32"/>
          <w:u w:val="single"/>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u w:val="single"/>
        </w:rPr>
        <w:t xml:space="preserve">                </w:t>
      </w:r>
    </w:p>
    <w:p>
      <w:pPr>
        <w:pStyle w:val="style2"/>
        <w:rPr/>
      </w:pPr>
      <w:r>
        <w:t>14.</w:t>
      </w:r>
      <w:r>
        <w:t>是否具有以下设施、机构或服务功能［多选］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双创基地、</w:t>
      </w:r>
      <w:r>
        <w:rPr>
          <w:rFonts w:ascii="Times New Roman" w:cs="Times New Roman" w:eastAsia="仿宋_GB2312" w:hAnsi="Times New Roman"/>
          <w:sz w:val="32"/>
          <w:szCs w:val="32"/>
        </w:rPr>
        <w:t>众创空间</w:t>
      </w:r>
      <w:r>
        <w:rPr>
          <w:rFonts w:ascii="Times New Roman" w:cs="Times New Roman" w:eastAsia="仿宋_GB2312" w:hAnsi="Times New Roman"/>
          <w:sz w:val="32"/>
          <w:szCs w:val="32"/>
        </w:rPr>
        <w:t>、创新创业服务等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成果转化、孵化机构或投融资服务等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中小企业公共服务平台</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会展中心或展览展示基地</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电商直播基地或电商直播服务</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研发设计中心、消费体验中心或相关服务</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大数据中心或大数据服务</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产学研基地、</w:t>
      </w:r>
      <w:r>
        <w:rPr>
          <w:rFonts w:ascii="Times New Roman" w:cs="Times New Roman" w:eastAsia="仿宋_GB2312" w:hAnsi="Times New Roman"/>
          <w:sz w:val="32"/>
          <w:szCs w:val="32"/>
        </w:rPr>
        <w:t>科创中心</w:t>
      </w:r>
      <w:r>
        <w:rPr>
          <w:rFonts w:ascii="Times New Roman" w:cs="Times New Roman" w:eastAsia="仿宋_GB2312" w:hAnsi="Times New Roman"/>
          <w:sz w:val="32"/>
          <w:szCs w:val="32"/>
        </w:rPr>
        <w:t>或实验室</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流通加工、配送中心或相关服务</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以上均无</w:t>
      </w:r>
    </w:p>
    <w:p>
      <w:pPr>
        <w:pStyle w:val="style1"/>
        <w:spacing w:lineRule="exact" w:line="560"/>
        <w:ind w:firstLine="640" w:firstLineChars="200"/>
        <w:rPr>
          <w:rFonts w:ascii="Times New Roman" w:cs="Times New Roman" w:eastAsia="黑体" w:hAnsi="Times New Roman"/>
          <w:b w:val="false"/>
          <w:bCs w:val="false"/>
        </w:rPr>
      </w:pPr>
      <w:r>
        <w:rPr>
          <w:rFonts w:ascii="Times New Roman" w:cs="Times New Roman" w:eastAsia="黑体" w:hAnsi="Times New Roman"/>
          <w:b w:val="false"/>
          <w:bCs w:val="false"/>
        </w:rPr>
        <w:t>三、电子商务应用方面</w:t>
      </w:r>
    </w:p>
    <w:p>
      <w:pPr>
        <w:pStyle w:val="style2"/>
        <w:rPr>
          <w:bCs/>
        </w:rPr>
      </w:pPr>
      <w:r>
        <w:t>15.</w:t>
      </w:r>
      <w:r>
        <w:t>市场开展电子商务的主要形式［多选］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尚未涉足电子商务</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应用第三方电子商务平台服务</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自建网站开展电子商务（不具备线上交易、资金结算服务功能）</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自建电子商务平台（具备线上交易、资金结算等综合服务功能）</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运用多种渠道开展全网营销（包括传统网络、移动网络和</w:t>
      </w:r>
      <w:r>
        <w:rPr>
          <w:rFonts w:ascii="Times New Roman" w:cs="Times New Roman" w:eastAsia="仿宋_GB2312" w:hAnsi="Times New Roman"/>
          <w:sz w:val="32"/>
          <w:szCs w:val="32"/>
        </w:rPr>
        <w:t>PC</w:t>
      </w:r>
      <w:r>
        <w:rPr>
          <w:rFonts w:ascii="Times New Roman" w:cs="Times New Roman" w:eastAsia="仿宋_GB2312" w:hAnsi="Times New Roman"/>
          <w:sz w:val="32"/>
          <w:szCs w:val="32"/>
        </w:rPr>
        <w:t>互联网）</w:t>
      </w:r>
    </w:p>
    <w:p>
      <w:pPr>
        <w:pStyle w:val="style2"/>
        <w:rPr>
          <w:bCs/>
        </w:rPr>
      </w:pPr>
      <w:r>
        <w:t>16.</w:t>
      </w:r>
      <w:r>
        <w:t>电子商务服务的主要领域［多选］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尚未涉足电子商务</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公共服务：政策咨询、统计监测、检验检测、指数发布、招聘用工、培训交流、品牌孵化、征信评估等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交易服务：线上交易、电商直播、展览展示、营销推广等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物流服务：仓储管理、干线运输、末端配送、多式联运等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金融服务：支付结算、票据贴现、信贷保险、信用担保、仓单质押、融资租赁等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信息服务：行业资讯、咨询、信息、研究报告等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技术服务：互联网、物联网、大数据、云计算、区块链等信息技术的应用</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创新服务：研发设计、创新创业、风险管理、数据服务、跨境电商、供应链一体化解决方案等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u w:val="single"/>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rPr>
        <w:t xml:space="preserve"> </w:t>
      </w:r>
      <w:r>
        <w:rPr>
          <w:rFonts w:ascii="Times New Roman" w:cs="Times New Roman" w:eastAsia="仿宋_GB2312" w:hAnsi="Times New Roman"/>
          <w:sz w:val="32"/>
          <w:szCs w:val="32"/>
          <w:u w:val="single"/>
        </w:rPr>
        <w:t xml:space="preserve">                </w:t>
      </w:r>
    </w:p>
    <w:p>
      <w:pPr>
        <w:pStyle w:val="style2"/>
        <w:rPr>
          <w:bCs/>
        </w:rPr>
      </w:pPr>
      <w:r>
        <w:t>17.</w:t>
      </w:r>
      <w:r>
        <w:t>以下哪些共性关键技术或业务，在商户日常经营中得到了较高</w:t>
      </w:r>
      <w:r>
        <w:t>的应用［多选］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电子签名</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电子合同</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电子结算</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电子仓单</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电子交易</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电子发票</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跨境电商</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以上技术或服务在日常业务中的占比均不超过</w:t>
      </w:r>
      <w:r>
        <w:rPr>
          <w:rFonts w:ascii="Times New Roman" w:cs="Times New Roman" w:eastAsia="仿宋_GB2312" w:hAnsi="Times New Roman"/>
          <w:sz w:val="32"/>
          <w:szCs w:val="32"/>
        </w:rPr>
        <w:t>10%</w:t>
      </w:r>
    </w:p>
    <w:p>
      <w:pPr>
        <w:pStyle w:val="style2"/>
        <w:rPr/>
      </w:pPr>
      <w:r>
        <w:t>18.</w:t>
      </w:r>
      <w:r>
        <w:rPr>
          <w:bCs/>
        </w:rPr>
        <w:t>商户</w:t>
      </w:r>
      <w:r>
        <w:t>线</w:t>
      </w:r>
      <w:r>
        <w:t>上交易在市场交易额（或销售额）中的占比</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□5%</w:t>
      </w:r>
      <w:r>
        <w:rPr>
          <w:rFonts w:ascii="Times New Roman" w:cs="Times New Roman" w:eastAsia="仿宋_GB2312" w:hAnsi="Times New Roman"/>
          <w:sz w:val="32"/>
          <w:szCs w:val="32"/>
        </w:rPr>
        <w:t>以下（含）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5-</w:t>
      </w:r>
      <w:r>
        <w:rPr>
          <w:rFonts w:ascii="Times New Roman" w:cs="Times New Roman" w:eastAsia="仿宋_GB2312" w:hAnsi="Times New Roman"/>
          <w:sz w:val="32"/>
          <w:szCs w:val="32"/>
        </w:rPr>
        <w:t>10%</w:t>
      </w:r>
      <w:r>
        <w:rPr>
          <w:rFonts w:ascii="Times New Roman" w:cs="Times New Roman" w:eastAsia="仿宋_GB2312" w:hAnsi="Times New Roman"/>
          <w:sz w:val="32"/>
          <w:szCs w:val="32"/>
        </w:rPr>
        <w:t>（含）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w:t>
      </w:r>
      <w:r>
        <w:rPr>
          <w:rFonts w:ascii="Times New Roman" w:cs="Times New Roman" w:eastAsia="仿宋_GB2312" w:hAnsi="Times New Roman" w:hint="eastAsia"/>
          <w:sz w:val="32"/>
          <w:szCs w:val="32"/>
        </w:rPr>
        <w:t>0-</w:t>
      </w:r>
      <w:r>
        <w:rPr>
          <w:rFonts w:ascii="Times New Roman" w:cs="Times New Roman" w:eastAsia="仿宋_GB2312" w:hAnsi="Times New Roman"/>
          <w:sz w:val="32"/>
          <w:szCs w:val="32"/>
        </w:rPr>
        <w:t>20%</w:t>
      </w:r>
      <w:r>
        <w:rPr>
          <w:rFonts w:ascii="Times New Roman" w:cs="Times New Roman" w:eastAsia="仿宋_GB2312" w:hAnsi="Times New Roman"/>
          <w:sz w:val="32"/>
          <w:szCs w:val="32"/>
        </w:rPr>
        <w:t>（含）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□2</w:t>
      </w:r>
      <w:r>
        <w:rPr>
          <w:rFonts w:ascii="Times New Roman" w:cs="Times New Roman" w:eastAsia="仿宋_GB2312" w:hAnsi="Times New Roman" w:hint="eastAsia"/>
          <w:sz w:val="32"/>
          <w:szCs w:val="32"/>
        </w:rPr>
        <w:t>0-</w:t>
      </w:r>
      <w:r>
        <w:rPr>
          <w:rFonts w:ascii="Times New Roman" w:cs="Times New Roman" w:eastAsia="仿宋_GB2312" w:hAnsi="Times New Roman"/>
          <w:sz w:val="32"/>
          <w:szCs w:val="32"/>
        </w:rPr>
        <w:t>30%</w:t>
      </w:r>
      <w:r>
        <w:rPr>
          <w:rFonts w:ascii="Times New Roman" w:cs="Times New Roman" w:eastAsia="仿宋_GB2312" w:hAnsi="Times New Roman"/>
          <w:sz w:val="32"/>
          <w:szCs w:val="32"/>
        </w:rPr>
        <w:t>（含）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□30%</w:t>
      </w:r>
      <w:r>
        <w:rPr>
          <w:rFonts w:ascii="Times New Roman" w:cs="Times New Roman" w:eastAsia="仿宋_GB2312" w:hAnsi="Times New Roman"/>
          <w:sz w:val="32"/>
          <w:szCs w:val="32"/>
        </w:rPr>
        <w:t>以上</w:t>
      </w:r>
    </w:p>
    <w:p>
      <w:pPr>
        <w:pStyle w:val="style2"/>
        <w:rPr>
          <w:bCs/>
        </w:rPr>
      </w:pPr>
      <w:r>
        <w:t xml:space="preserve">19. </w:t>
      </w:r>
      <w:r>
        <w:t>近三年来，市场在电子商务应用中的年均投入（包括软硬件基础设施设备的投入和管理费用等）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□50</w:t>
      </w:r>
      <w:r>
        <w:rPr>
          <w:rFonts w:ascii="Times New Roman" w:cs="Times New Roman" w:eastAsia="仿宋_GB2312" w:hAnsi="Times New Roman"/>
          <w:sz w:val="32"/>
          <w:szCs w:val="32"/>
        </w:rPr>
        <w:t>万元以下（含）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□50</w:t>
      </w:r>
      <w:r>
        <w:rPr>
          <w:rFonts w:ascii="Times New Roman" w:cs="Times New Roman" w:eastAsia="仿宋_GB2312" w:hAnsi="Times New Roman"/>
          <w:sz w:val="32"/>
          <w:szCs w:val="32"/>
        </w:rPr>
        <w:t>万元</w:t>
      </w:r>
      <w:r>
        <w:rPr>
          <w:rFonts w:ascii="Times New Roman" w:cs="Times New Roman" w:eastAsia="仿宋_GB2312" w:hAnsi="Times New Roman"/>
          <w:sz w:val="32"/>
          <w:szCs w:val="32"/>
        </w:rPr>
        <w:t>-100</w:t>
      </w:r>
      <w:r>
        <w:rPr>
          <w:rFonts w:ascii="Times New Roman" w:cs="Times New Roman" w:eastAsia="仿宋_GB2312" w:hAnsi="Times New Roman"/>
          <w:sz w:val="32"/>
          <w:szCs w:val="32"/>
        </w:rPr>
        <w:t>万元（含）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□100</w:t>
      </w:r>
      <w:r>
        <w:rPr>
          <w:rFonts w:ascii="Times New Roman" w:cs="Times New Roman" w:eastAsia="仿宋_GB2312" w:hAnsi="Times New Roman"/>
          <w:sz w:val="32"/>
          <w:szCs w:val="32"/>
        </w:rPr>
        <w:t>万元</w:t>
      </w:r>
      <w:r>
        <w:rPr>
          <w:rFonts w:ascii="Times New Roman" w:cs="Times New Roman" w:eastAsia="仿宋_GB2312" w:hAnsi="Times New Roman"/>
          <w:sz w:val="32"/>
          <w:szCs w:val="32"/>
        </w:rPr>
        <w:t>-500</w:t>
      </w:r>
      <w:r>
        <w:rPr>
          <w:rFonts w:ascii="Times New Roman" w:cs="Times New Roman" w:eastAsia="仿宋_GB2312" w:hAnsi="Times New Roman"/>
          <w:sz w:val="32"/>
          <w:szCs w:val="32"/>
        </w:rPr>
        <w:t>万元（含）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□500</w:t>
      </w:r>
      <w:r>
        <w:rPr>
          <w:rFonts w:ascii="Times New Roman" w:cs="Times New Roman" w:eastAsia="仿宋_GB2312" w:hAnsi="Times New Roman"/>
          <w:sz w:val="32"/>
          <w:szCs w:val="32"/>
        </w:rPr>
        <w:t>万元</w:t>
      </w:r>
      <w:r>
        <w:rPr>
          <w:rFonts w:ascii="Times New Roman" w:cs="Times New Roman" w:eastAsia="仿宋_GB2312" w:hAnsi="Times New Roman"/>
          <w:sz w:val="32"/>
          <w:szCs w:val="32"/>
        </w:rPr>
        <w:t>-1000</w:t>
      </w:r>
      <w:r>
        <w:rPr>
          <w:rFonts w:ascii="Times New Roman" w:cs="Times New Roman" w:eastAsia="仿宋_GB2312" w:hAnsi="Times New Roman"/>
          <w:sz w:val="32"/>
          <w:szCs w:val="32"/>
        </w:rPr>
        <w:t>万元（含）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□1000</w:t>
      </w:r>
      <w:r>
        <w:rPr>
          <w:rFonts w:ascii="Times New Roman" w:cs="Times New Roman" w:eastAsia="仿宋_GB2312" w:hAnsi="Times New Roman"/>
          <w:sz w:val="32"/>
          <w:szCs w:val="32"/>
        </w:rPr>
        <w:t>万元以上</w:t>
      </w:r>
    </w:p>
    <w:p>
      <w:pPr>
        <w:pStyle w:val="style2"/>
        <w:rPr>
          <w:bCs/>
        </w:rPr>
      </w:pPr>
      <w:r>
        <w:t>20.</w:t>
      </w:r>
      <w:r>
        <w:t>市场应用电子商务取得的效果</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发挥了很大作用，成效显著</w:t>
      </w:r>
      <w:r>
        <w:rPr>
          <w:rFonts w:ascii="Times New Roman" w:cs="Times New Roman" w:eastAsia="仿宋_GB2312" w:hAnsi="Times New Roman"/>
          <w:sz w:val="32"/>
          <w:szCs w:val="32"/>
        </w:rPr>
        <w:t xml:space="preserve"> </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有一些帮助，但仍以线下业务为主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效果有限，变化不大</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作用较小，与投入</w:t>
      </w:r>
      <w:r>
        <w:rPr>
          <w:rFonts w:ascii="Times New Roman" w:cs="Times New Roman" w:eastAsia="仿宋_GB2312" w:hAnsi="Times New Roman"/>
          <w:sz w:val="32"/>
          <w:szCs w:val="32"/>
        </w:rPr>
        <w:t>不</w:t>
      </w:r>
      <w:r>
        <w:rPr>
          <w:rFonts w:ascii="Times New Roman" w:cs="Times New Roman" w:eastAsia="仿宋_GB2312" w:hAnsi="Times New Roman"/>
          <w:sz w:val="32"/>
          <w:szCs w:val="32"/>
        </w:rPr>
        <w:t>成正比</w:t>
      </w:r>
    </w:p>
    <w:p>
      <w:pPr>
        <w:pStyle w:val="style2"/>
        <w:rPr>
          <w:bCs/>
        </w:rPr>
      </w:pPr>
      <w:r>
        <w:t>21.</w:t>
      </w:r>
      <w:r>
        <w:t>您认为阻碍电子商务应用的问题主要包括［多选］</w:t>
      </w:r>
      <w:r>
        <w:t xml:space="preserve"> </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商户对电子商务的认识不够，参与程度不高</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互联网、物联网等新技术应用的成本高</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商业模式构建困难</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数字化应用能力不足</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缺乏专业人才</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信用体系建设薄弱</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商业隐私保护力度不够</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平台建设费用较高</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u w:val="single"/>
        </w:rPr>
        <w:t xml:space="preserve">               </w:t>
      </w:r>
    </w:p>
    <w:p>
      <w:pPr>
        <w:pStyle w:val="style1"/>
        <w:spacing w:lineRule="exact" w:line="560"/>
        <w:ind w:firstLine="640" w:firstLineChars="200"/>
        <w:rPr>
          <w:rFonts w:ascii="Times New Roman" w:cs="Times New Roman" w:eastAsia="黑体" w:hAnsi="Times New Roman"/>
          <w:b w:val="false"/>
          <w:bCs w:val="false"/>
        </w:rPr>
      </w:pPr>
      <w:r>
        <w:rPr>
          <w:rFonts w:ascii="Times New Roman" w:cs="Times New Roman" w:eastAsia="黑体" w:hAnsi="Times New Roman"/>
          <w:b w:val="false"/>
          <w:bCs w:val="false"/>
        </w:rPr>
        <w:t>四、批发业创新发展方面</w:t>
      </w:r>
    </w:p>
    <w:p>
      <w:pPr>
        <w:pStyle w:val="style2"/>
        <w:rPr>
          <w:bCs/>
        </w:rPr>
      </w:pPr>
      <w:r>
        <w:t>22.</w:t>
      </w:r>
      <w:r>
        <w:t>批发业发展中存在的主要问题包括［多选］</w:t>
      </w:r>
      <w:r>
        <w:t xml:space="preserve"> </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流通环节多、成本高、损耗大、效率低</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经营实力较弱，缺乏规模化、品牌化、专业化</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转型路径不清晰，缺少可参考的成熟经验</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流通现代化水平不高，新型流通基础设施建设不足</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电子商务发展滞后，新技术应用成本高</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内外贸标准差异大，国际化程度不足</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理论研究滞后，专业人才缺乏</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体制</w:t>
      </w:r>
      <w:r>
        <w:rPr>
          <w:rFonts w:ascii="Times New Roman" w:cs="Times New Roman" w:eastAsia="仿宋_GB2312" w:hAnsi="Times New Roman" w:hint="eastAsia"/>
          <w:sz w:val="32"/>
          <w:szCs w:val="32"/>
        </w:rPr>
        <w:t>、</w:t>
      </w:r>
      <w:r>
        <w:rPr>
          <w:rFonts w:ascii="Times New Roman" w:cs="Times New Roman" w:eastAsia="仿宋_GB2312" w:hAnsi="Times New Roman"/>
          <w:sz w:val="32"/>
          <w:szCs w:val="32"/>
        </w:rPr>
        <w:t>机制或政策障碍</w:t>
      </w:r>
    </w:p>
    <w:p>
      <w:pPr>
        <w:pStyle w:val="style0"/>
        <w:adjustRightInd w:val="false"/>
        <w:snapToGrid w:val="false"/>
        <w:spacing w:lineRule="exact" w:line="560"/>
        <w:ind w:firstLine="646" w:firstLineChars="202"/>
        <w:rPr>
          <w:rFonts w:ascii="Times New Roman" w:cs="Times New Roman" w:eastAsia="仿宋_GB2312" w:hAnsi="Times New Roman"/>
          <w:sz w:val="32"/>
          <w:szCs w:val="32"/>
          <w:u w:val="single"/>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u w:val="single"/>
        </w:rPr>
        <w:t xml:space="preserve">                </w:t>
      </w:r>
    </w:p>
    <w:p>
      <w:pPr>
        <w:pStyle w:val="style2"/>
        <w:rPr>
          <w:bCs/>
        </w:rPr>
      </w:pPr>
      <w:r>
        <w:t>23.</w:t>
      </w:r>
      <w:r>
        <w:t>批发业创新发展的路径包括［多选］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运用互联网、大数据等新技术，发展新业态、新模式</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建立国际化采购销售渠道，拓展国际市场</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打造知名品牌，提高影响力，提升管理服务水平</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提升供应链管理服务能力，向产业链上下游延伸</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依托核心企业，开展协同采购、协同制造、协同物流</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依托区域产业集群，</w:t>
      </w:r>
      <w:r>
        <w:rPr>
          <w:rFonts w:ascii="Times New Roman" w:cs="Times New Roman" w:eastAsia="仿宋_GB2312" w:hAnsi="Times New Roman"/>
          <w:sz w:val="32"/>
          <w:szCs w:val="32"/>
        </w:rPr>
        <w:t>促进商产</w:t>
      </w:r>
      <w:r>
        <w:rPr>
          <w:rFonts w:ascii="Times New Roman" w:cs="Times New Roman" w:eastAsia="仿宋_GB2312" w:hAnsi="Times New Roman"/>
          <w:sz w:val="32"/>
          <w:szCs w:val="32"/>
        </w:rPr>
        <w:t>融合发展</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依托互联网平台，提升物流、金融、信息等综合服务水平</w:t>
      </w:r>
    </w:p>
    <w:p>
      <w:pPr>
        <w:pStyle w:val="style0"/>
        <w:adjustRightInd w:val="false"/>
        <w:snapToGrid w:val="false"/>
        <w:spacing w:lineRule="exact" w:line="560"/>
        <w:ind w:firstLine="646" w:firstLineChars="202"/>
        <w:rPr>
          <w:rFonts w:ascii="Times New Roman" w:cs="Times New Roman" w:eastAsia="仿宋_GB2312" w:hAnsi="Times New Roman"/>
          <w:sz w:val="32"/>
          <w:szCs w:val="32"/>
          <w:u w:val="single"/>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u w:val="single"/>
        </w:rPr>
        <w:t xml:space="preserve">                </w:t>
      </w:r>
    </w:p>
    <w:p>
      <w:pPr>
        <w:pStyle w:val="style2"/>
        <w:rPr>
          <w:bCs/>
        </w:rPr>
      </w:pPr>
      <w:r>
        <w:t>24.</w:t>
      </w:r>
      <w:r>
        <w:t>政府采取哪些举措来促进批发业创新发展［多选］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加强现代流通基础设施建设</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建设行业公共服务平台</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组织开展产销对接活动</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培育创新转型专业载体，支持新</w:t>
      </w:r>
      <w:r>
        <w:rPr>
          <w:rFonts w:ascii="Times New Roman" w:cs="Times New Roman" w:eastAsia="仿宋_GB2312" w:hAnsi="Times New Roman"/>
          <w:sz w:val="32"/>
          <w:szCs w:val="32"/>
        </w:rPr>
        <w:t>业态新模式</w:t>
      </w:r>
      <w:r>
        <w:rPr>
          <w:rFonts w:ascii="Times New Roman" w:cs="Times New Roman" w:eastAsia="仿宋_GB2312" w:hAnsi="Times New Roman"/>
          <w:sz w:val="32"/>
          <w:szCs w:val="32"/>
        </w:rPr>
        <w:t>发展</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拓展融资渠道，增加信贷资金扶持</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树立创新发展典型，复制推广经验</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推动批发企业兼并重组，加快发展混合所有制</w:t>
      </w:r>
      <w:r>
        <w:rPr>
          <w:rFonts w:ascii="Times New Roman" w:cs="Times New Roman" w:eastAsia="仿宋_GB2312" w:hAnsi="Times New Roman"/>
          <w:sz w:val="32"/>
          <w:szCs w:val="32"/>
        </w:rPr>
        <w:t xml:space="preserve"> </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u w:val="single"/>
        </w:rPr>
        <w:t xml:space="preserve">               </w:t>
      </w:r>
    </w:p>
    <w:p>
      <w:pPr>
        <w:pStyle w:val="style2"/>
        <w:rPr>
          <w:bCs/>
        </w:rPr>
      </w:pPr>
      <w:r>
        <w:t>25.</w:t>
      </w:r>
      <w:r>
        <w:t>批发业发展需要优化哪些营商环境［多选］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营造公平竞争环境</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取消不合理的收费</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健全信用体系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创新包容审慎监管，促进新兴产业发展</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加大政策资金扶持，促进创新创业</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深化</w:t>
      </w:r>
      <w:r>
        <w:rPr>
          <w:rFonts w:ascii="Times New Roman" w:cs="Times New Roman" w:eastAsia="仿宋_GB2312" w:hAnsi="Times New Roman"/>
          <w:sz w:val="32"/>
          <w:szCs w:val="32"/>
        </w:rPr>
        <w:t>“</w:t>
      </w:r>
      <w:r>
        <w:rPr>
          <w:rFonts w:ascii="Times New Roman" w:cs="Times New Roman" w:eastAsia="仿宋_GB2312" w:hAnsi="Times New Roman"/>
          <w:sz w:val="32"/>
          <w:szCs w:val="32"/>
        </w:rPr>
        <w:t>放管服</w:t>
      </w:r>
      <w:r>
        <w:rPr>
          <w:rFonts w:ascii="Times New Roman" w:cs="Times New Roman" w:eastAsia="仿宋_GB2312" w:hAnsi="Times New Roman"/>
          <w:sz w:val="32"/>
          <w:szCs w:val="32"/>
        </w:rPr>
        <w:t>”</w:t>
      </w:r>
      <w:r>
        <w:rPr>
          <w:rFonts w:ascii="Times New Roman" w:cs="Times New Roman" w:eastAsia="仿宋_GB2312" w:hAnsi="Times New Roman"/>
          <w:sz w:val="32"/>
          <w:szCs w:val="32"/>
        </w:rPr>
        <w:t>改革</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放宽市场准入，破除区域壁垒</w:t>
      </w:r>
    </w:p>
    <w:p>
      <w:pPr>
        <w:pStyle w:val="style1"/>
        <w:spacing w:lineRule="exact" w:line="560"/>
        <w:ind w:firstLine="640" w:firstLineChars="200"/>
        <w:rPr>
          <w:rFonts w:ascii="Times New Roman" w:cs="Times New Roman" w:eastAsia="仿宋_GB2312" w:hAnsi="Times New Roman"/>
          <w:b w:val="false"/>
          <w:bCs w:val="false"/>
          <w:kern w:val="2"/>
          <w:szCs w:val="32"/>
        </w:rPr>
      </w:pPr>
      <w:r>
        <w:rPr>
          <w:rFonts w:ascii="Times New Roman" w:cs="Times New Roman" w:eastAsia="仿宋_GB2312" w:hAnsi="Times New Roman"/>
          <w:b w:val="false"/>
          <w:bCs w:val="false"/>
          <w:szCs w:val="32"/>
        </w:rPr>
        <w:t>□</w:t>
      </w:r>
      <w:r>
        <w:rPr>
          <w:rFonts w:ascii="Times New Roman" w:cs="Times New Roman" w:eastAsia="仿宋_GB2312" w:hAnsi="Times New Roman"/>
          <w:b w:val="false"/>
          <w:bCs w:val="false"/>
          <w:szCs w:val="32"/>
        </w:rPr>
        <w:t>其他（选择此项需文字填写）</w:t>
      </w:r>
      <w:r>
        <w:rPr>
          <w:rFonts w:ascii="Times New Roman" w:cs="Times New Roman" w:eastAsia="仿宋_GB2312" w:hAnsi="Times New Roman"/>
          <w:b w:val="false"/>
          <w:bCs w:val="false"/>
          <w:szCs w:val="32"/>
          <w:u w:val="single"/>
        </w:rPr>
        <w:t xml:space="preserve">              </w:t>
      </w:r>
    </w:p>
    <w:p>
      <w:pPr>
        <w:pStyle w:val="style1"/>
        <w:spacing w:lineRule="exact" w:line="560"/>
        <w:ind w:firstLine="640" w:firstLineChars="200"/>
        <w:rPr>
          <w:rFonts w:ascii="Times New Roman" w:cs="Times New Roman" w:eastAsia="黑体" w:hAnsi="Times New Roman"/>
          <w:b w:val="false"/>
          <w:bCs w:val="false"/>
        </w:rPr>
      </w:pPr>
      <w:r>
        <w:rPr>
          <w:rFonts w:ascii="Times New Roman" w:cs="Times New Roman" w:eastAsia="黑体" w:hAnsi="Times New Roman"/>
          <w:b w:val="false"/>
          <w:bCs w:val="false"/>
        </w:rPr>
        <w:t>五、其他意见或建议</w:t>
      </w:r>
    </w:p>
    <w:p>
      <w:pPr>
        <w:pStyle w:val="style0"/>
        <w:adjustRightInd w:val="false"/>
        <w:snapToGrid w:val="false"/>
        <w:spacing w:lineRule="exact" w:line="560"/>
        <w:ind w:firstLine="566" w:firstLineChars="202"/>
        <w:rPr>
          <w:rFonts w:ascii="Times New Roman" w:cs="Times New Roman" w:hAnsi="Times New Roman"/>
          <w:sz w:val="28"/>
          <w:szCs w:val="28"/>
          <w:u w:val="single"/>
        </w:rPr>
      </w:pPr>
      <w:r>
        <w:rPr>
          <w:rFonts w:ascii="Times New Roman" w:cs="Times New Roman" w:hAnsi="Times New Roman"/>
          <w:sz w:val="28"/>
          <w:szCs w:val="28"/>
          <w:u w:val="single"/>
        </w:rPr>
        <w:t xml:space="preserve">                                                       </w:t>
      </w:r>
    </w:p>
    <w:p>
      <w:pPr>
        <w:pStyle w:val="style0"/>
        <w:rPr>
          <w:rFonts w:ascii="Times New Roman" w:cs="Times New Roman" w:eastAsia="黑体" w:hAnsi="Times New Roman"/>
        </w:rPr>
      </w:pPr>
      <w:r>
        <w:rPr>
          <w:rFonts w:ascii="Times New Roman" w:cs="Times New Roman" w:eastAsia="黑体" w:hAnsi="Times New Roman"/>
        </w:rPr>
        <w:br w:type="page"/>
      </w:r>
    </w:p>
    <w:p>
      <w:pPr>
        <w:pStyle w:val="style1"/>
        <w:spacing w:lineRule="exact" w:line="560"/>
        <w:rPr>
          <w:rFonts w:ascii="Times New Roman" w:cs="Times New Roman" w:eastAsia="黑体" w:hAnsi="Times New Roman"/>
          <w:b w:val="false"/>
        </w:rPr>
      </w:pPr>
      <w:r>
        <w:rPr>
          <w:rFonts w:ascii="Times New Roman" w:cs="Times New Roman" w:eastAsia="仿宋_GB2312" w:hAnsi="Times New Roman"/>
          <w:b w:val="false"/>
        </w:rPr>
        <w:t>附件</w:t>
      </w:r>
      <w:r>
        <w:rPr>
          <w:rFonts w:ascii="Times New Roman" w:cs="Times New Roman" w:eastAsia="仿宋_GB2312" w:hAnsi="Times New Roman"/>
          <w:b w:val="false"/>
        </w:rPr>
        <w:t>1-4</w:t>
      </w:r>
    </w:p>
    <w:p>
      <w:pPr>
        <w:pStyle w:val="style1"/>
        <w:spacing w:lineRule="exact" w:line="560"/>
        <w:jc w:val="center"/>
        <w:rPr>
          <w:rFonts w:ascii="Times New Roman" w:cs="Times New Roman" w:eastAsia="宋体" w:hAnsi="Times New Roman"/>
          <w:sz w:val="36"/>
          <w:szCs w:val="36"/>
        </w:rPr>
      </w:pPr>
      <w:r>
        <w:rPr>
          <w:rFonts w:ascii="Times New Roman" w:cs="Times New Roman" w:eastAsia="宋体" w:hAnsi="Times New Roman" w:hint="eastAsia"/>
          <w:sz w:val="36"/>
          <w:szCs w:val="36"/>
          <w:lang w:eastAsia="zh-CN"/>
        </w:rPr>
        <w:t>无锡</w:t>
      </w:r>
      <w:r>
        <w:rPr>
          <w:rFonts w:ascii="Times New Roman" w:cs="Times New Roman" w:eastAsia="宋体" w:hAnsi="Times New Roman"/>
          <w:sz w:val="36"/>
          <w:szCs w:val="36"/>
        </w:rPr>
        <w:t>市</w:t>
      </w:r>
      <w:r>
        <w:rPr>
          <w:rFonts w:ascii="Times New Roman" w:cs="Times New Roman" w:eastAsia="宋体" w:hAnsi="Times New Roman" w:hint="eastAsia"/>
          <w:sz w:val="36"/>
          <w:szCs w:val="36"/>
        </w:rPr>
        <w:t>互联网批发企业</w:t>
      </w:r>
      <w:bookmarkStart w:id="0" w:name="_GoBack"/>
      <w:bookmarkEnd w:id="0"/>
      <w:r>
        <w:rPr>
          <w:rFonts w:ascii="Times New Roman" w:cs="Times New Roman" w:eastAsia="宋体" w:hAnsi="Times New Roman" w:hint="eastAsia"/>
          <w:sz w:val="36"/>
          <w:szCs w:val="36"/>
        </w:rPr>
        <w:t>调查问卷</w:t>
      </w:r>
    </w:p>
    <w:p>
      <w:pPr>
        <w:pStyle w:val="style0"/>
        <w:rPr/>
      </w:pPr>
    </w:p>
    <w:p>
      <w:pPr>
        <w:pStyle w:val="style1"/>
        <w:spacing w:lineRule="exact" w:line="560"/>
        <w:ind w:firstLine="640" w:firstLineChars="200"/>
        <w:rPr>
          <w:rFonts w:ascii="Times New Roman" w:cs="Times New Roman" w:eastAsia="黑体" w:hAnsi="Times New Roman"/>
          <w:b w:val="false"/>
          <w:bCs w:val="false"/>
          <w:szCs w:val="32"/>
        </w:rPr>
      </w:pPr>
      <w:r>
        <w:rPr>
          <w:rFonts w:ascii="Times New Roman" w:cs="Times New Roman" w:eastAsia="黑体" w:hAnsi="Times New Roman"/>
          <w:b w:val="false"/>
          <w:bCs w:val="false"/>
        </w:rPr>
        <w:t>一</w:t>
      </w:r>
      <w:r>
        <w:rPr>
          <w:rFonts w:ascii="Times New Roman" w:cs="Times New Roman" w:eastAsia="黑体" w:hAnsi="Times New Roman"/>
          <w:b w:val="false"/>
          <w:bCs w:val="false"/>
          <w:szCs w:val="32"/>
        </w:rPr>
        <w:t>、基本情况</w:t>
      </w:r>
    </w:p>
    <w:p>
      <w:pPr>
        <w:pStyle w:val="style2"/>
        <w:rPr/>
      </w:pPr>
      <w:r>
        <w:t>1.</w:t>
      </w:r>
      <w:r>
        <w:t>企业所在地：</w:t>
      </w:r>
    </w:p>
    <w:p>
      <w:pPr>
        <w:pStyle w:val="style0"/>
        <w:autoSpaceDE w:val="false"/>
        <w:autoSpaceDN w:val="false"/>
        <w:adjustRightInd w:val="false"/>
        <w:snapToGrid w:val="false"/>
        <w:spacing w:lineRule="exact" w:line="560"/>
        <w:ind w:firstLine="640" w:firstLineChars="200"/>
        <w:rPr>
          <w:rFonts w:ascii="Times New Roman" w:cs="Times New Roman" w:eastAsia="仿宋_GB2312" w:hAnsi="Times New Roman"/>
          <w:sz w:val="32"/>
          <w:szCs w:val="32"/>
        </w:rPr>
      </w:pPr>
      <w:r>
        <w:rPr>
          <w:rFonts w:ascii="Times New Roman" w:cs="Times New Roman" w:eastAsia="仿宋_GB2312" w:hAnsi="Times New Roman" w:hint="eastAsia"/>
          <w:sz w:val="32"/>
          <w:szCs w:val="32"/>
          <w:u w:val="single"/>
        </w:rPr>
        <w:t xml:space="preserve">         </w:t>
      </w:r>
      <w:r>
        <w:rPr>
          <w:rFonts w:ascii="Times New Roman" w:cs="Times New Roman" w:eastAsia="仿宋_GB2312" w:hAnsi="Times New Roman" w:hint="eastAsia"/>
          <w:sz w:val="32"/>
          <w:szCs w:val="32"/>
          <w:u w:val="single"/>
        </w:rPr>
        <w:t>（市、区、县）</w:t>
      </w:r>
    </w:p>
    <w:p>
      <w:pPr>
        <w:pStyle w:val="style2"/>
        <w:rPr>
          <w:b w:val="false"/>
          <w:bCs/>
        </w:rPr>
      </w:pPr>
      <w:r>
        <w:t>2.</w:t>
      </w:r>
      <w:r>
        <w:t>主营</w:t>
      </w:r>
      <w:r>
        <w:rPr>
          <w:rFonts w:hint="eastAsia"/>
        </w:rPr>
        <w:t>商品</w:t>
      </w:r>
      <w:r>
        <w:t>类别</w:t>
      </w:r>
      <w:r>
        <w:rPr>
          <w:rFonts w:hint="eastAsia"/>
        </w:rPr>
        <w:t>[</w:t>
      </w:r>
      <w:r>
        <w:rPr>
          <w:rFonts w:hint="eastAsia"/>
        </w:rPr>
        <w:t>多选</w:t>
      </w:r>
      <w:r>
        <w:rPr>
          <w:rFonts w:hint="eastAsia"/>
        </w:rPr>
        <w:t>]</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煤炭及制品类；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木材及制品类；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石油及制品类；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化工材料及制品类；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金属材料类；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建筑及装潢材料类；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机电产品及设备类；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粮油、食品（非生鲜）类；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蔬菜、果品、肉禽蛋、水产品类；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棉麻、土畜类；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服装、鞋帽、针纺织品类；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日用品类；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家用电器类；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中西药品类；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文化、体育用品类；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家具类；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通讯器材类；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汽车类；</w:t>
      </w:r>
      <w:r>
        <w:rPr>
          <w:rFonts w:ascii="Times New Roman" w:cs="Times New Roman" w:eastAsia="仿宋_GB2312" w:hAnsi="Times New Roman" w:hint="eastAsia"/>
          <w:sz w:val="32"/>
          <w:szCs w:val="32"/>
        </w:rPr>
        <w:t xml:space="preserve"> </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综合类</w:t>
      </w:r>
      <w:r>
        <w:rPr>
          <w:rFonts w:ascii="Times New Roman" w:cs="Times New Roman" w:eastAsia="仿宋_GB2312" w:hAnsi="Times New Roman" w:hint="eastAsia"/>
          <w:sz w:val="32"/>
          <w:szCs w:val="32"/>
        </w:rPr>
        <w:t xml:space="preserve"> </w:t>
      </w:r>
      <w:r>
        <w:rPr>
          <w:rFonts w:ascii="Times New Roman" w:cs="Times New Roman" w:eastAsia="仿宋_GB2312" w:hAnsi="Times New Roman" w:hint="eastAsia"/>
          <w:sz w:val="32"/>
          <w:szCs w:val="32"/>
        </w:rPr>
        <w:t>（经营两类及两类以上商品）</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其它类（以上未列明的商品）</w:t>
      </w:r>
    </w:p>
    <w:p>
      <w:pPr>
        <w:pStyle w:val="style2"/>
        <w:rPr/>
      </w:pPr>
      <w:r>
        <w:t>3.</w:t>
      </w:r>
      <w:r>
        <w:t>产业集聚情况（平台客户以及企业所在地周边聚集的产业企业数量。注：平台客户指与互联网平台签订服务协议的商户及买</w:t>
      </w:r>
      <w:r>
        <w:t>/</w:t>
      </w:r>
      <w:r>
        <w:t>卖交易</w:t>
      </w:r>
      <w:r>
        <w:t>商等，下同）</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□1-500</w:t>
      </w:r>
      <w:r>
        <w:rPr>
          <w:rFonts w:ascii="Times New Roman" w:cs="Times New Roman" w:eastAsia="仿宋_GB2312" w:hAnsi="Times New Roman"/>
          <w:sz w:val="32"/>
          <w:szCs w:val="32"/>
        </w:rPr>
        <w:t>家</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□501-1000</w:t>
      </w:r>
      <w:r>
        <w:rPr>
          <w:rFonts w:ascii="Times New Roman" w:cs="Times New Roman" w:eastAsia="仿宋_GB2312" w:hAnsi="Times New Roman"/>
          <w:sz w:val="32"/>
          <w:szCs w:val="32"/>
        </w:rPr>
        <w:t>家</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□1001-5000</w:t>
      </w:r>
      <w:r>
        <w:rPr>
          <w:rFonts w:ascii="Times New Roman" w:cs="Times New Roman" w:eastAsia="仿宋_GB2312" w:hAnsi="Times New Roman"/>
          <w:sz w:val="32"/>
          <w:szCs w:val="32"/>
        </w:rPr>
        <w:t>家</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□5001-10000</w:t>
      </w:r>
      <w:r>
        <w:rPr>
          <w:rFonts w:ascii="Times New Roman" w:cs="Times New Roman" w:eastAsia="仿宋_GB2312" w:hAnsi="Times New Roman"/>
          <w:sz w:val="32"/>
          <w:szCs w:val="32"/>
        </w:rPr>
        <w:t>家</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□10000</w:t>
      </w:r>
      <w:r>
        <w:rPr>
          <w:rFonts w:ascii="Times New Roman" w:cs="Times New Roman" w:eastAsia="仿宋_GB2312" w:hAnsi="Times New Roman"/>
          <w:sz w:val="32"/>
          <w:szCs w:val="32"/>
        </w:rPr>
        <w:t>家以上</w:t>
      </w:r>
    </w:p>
    <w:p>
      <w:pPr>
        <w:pStyle w:val="style2"/>
        <w:rPr>
          <w:bCs/>
        </w:rPr>
      </w:pPr>
      <w:r>
        <w:t>4.</w:t>
      </w:r>
      <w:r>
        <w:t>服务集聚情况（与平台签订合作协议的服务支撑企业数量，包括但不限于交易、支付、结算、仓储、物流、金融、保险、信用、评估、质检、培训、信息数据及技术咨询等）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少于</w:t>
      </w:r>
      <w:r>
        <w:rPr>
          <w:rFonts w:ascii="Times New Roman" w:cs="Times New Roman" w:eastAsia="仿宋_GB2312" w:hAnsi="Times New Roman"/>
          <w:sz w:val="32"/>
          <w:szCs w:val="32"/>
        </w:rPr>
        <w:t>50</w:t>
      </w:r>
      <w:r>
        <w:rPr>
          <w:rFonts w:ascii="Times New Roman" w:cs="Times New Roman" w:eastAsia="仿宋_GB2312" w:hAnsi="Times New Roman"/>
          <w:sz w:val="32"/>
          <w:szCs w:val="32"/>
        </w:rPr>
        <w:t>家</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□51-100</w:t>
      </w:r>
      <w:r>
        <w:rPr>
          <w:rFonts w:ascii="Times New Roman" w:cs="Times New Roman" w:eastAsia="仿宋_GB2312" w:hAnsi="Times New Roman"/>
          <w:sz w:val="32"/>
          <w:szCs w:val="32"/>
        </w:rPr>
        <w:t>家</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□101-200</w:t>
      </w:r>
      <w:r>
        <w:rPr>
          <w:rFonts w:ascii="Times New Roman" w:cs="Times New Roman" w:eastAsia="仿宋_GB2312" w:hAnsi="Times New Roman"/>
          <w:sz w:val="32"/>
          <w:szCs w:val="32"/>
        </w:rPr>
        <w:t>家</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□201-500</w:t>
      </w:r>
      <w:r>
        <w:rPr>
          <w:rFonts w:ascii="Times New Roman" w:cs="Times New Roman" w:eastAsia="仿宋_GB2312" w:hAnsi="Times New Roman"/>
          <w:sz w:val="32"/>
          <w:szCs w:val="32"/>
        </w:rPr>
        <w:t>家</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□500</w:t>
      </w:r>
      <w:r>
        <w:rPr>
          <w:rFonts w:ascii="Times New Roman" w:cs="Times New Roman" w:eastAsia="仿宋_GB2312" w:hAnsi="Times New Roman"/>
          <w:sz w:val="32"/>
          <w:szCs w:val="32"/>
        </w:rPr>
        <w:t>家以上</w:t>
      </w:r>
    </w:p>
    <w:p>
      <w:pPr>
        <w:pStyle w:val="style2"/>
        <w:rPr>
          <w:bCs/>
        </w:rPr>
      </w:pPr>
      <w:r>
        <w:t>5.</w:t>
      </w:r>
      <w:r>
        <w:t>贵单位的净利润率（净利润</w:t>
      </w:r>
      <w:r>
        <w:t>/</w:t>
      </w:r>
      <w:r>
        <w:t>营业收入</w:t>
      </w:r>
      <w:r>
        <w:t>×100%</w:t>
      </w:r>
      <w:r>
        <w:t>）</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小于</w:t>
      </w:r>
      <w:r>
        <w:rPr>
          <w:rFonts w:ascii="Times New Roman" w:cs="Times New Roman" w:eastAsia="仿宋_GB2312" w:hAnsi="Times New Roman"/>
          <w:sz w:val="32"/>
          <w:szCs w:val="32"/>
        </w:rPr>
        <w:t>1%</w:t>
      </w:r>
      <w:r>
        <w:rPr>
          <w:rFonts w:ascii="Times New Roman" w:cs="Times New Roman" w:eastAsia="仿宋_GB2312" w:hAnsi="Times New Roman"/>
          <w:sz w:val="32"/>
          <w:szCs w:val="32"/>
        </w:rPr>
        <w:t>（含）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□1-3%</w:t>
      </w:r>
      <w:r>
        <w:rPr>
          <w:rFonts w:ascii="Times New Roman" w:cs="Times New Roman" w:eastAsia="仿宋_GB2312" w:hAnsi="Times New Roman"/>
          <w:sz w:val="32"/>
          <w:szCs w:val="32"/>
        </w:rPr>
        <w:t>（含）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□3-5%</w:t>
      </w:r>
      <w:r>
        <w:rPr>
          <w:rFonts w:ascii="Times New Roman" w:cs="Times New Roman" w:eastAsia="仿宋_GB2312" w:hAnsi="Times New Roman"/>
          <w:sz w:val="32"/>
          <w:szCs w:val="32"/>
        </w:rPr>
        <w:t>（含）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□5-10%</w:t>
      </w:r>
      <w:r>
        <w:rPr>
          <w:rFonts w:ascii="Times New Roman" w:cs="Times New Roman" w:eastAsia="仿宋_GB2312" w:hAnsi="Times New Roman"/>
          <w:sz w:val="32"/>
          <w:szCs w:val="32"/>
        </w:rPr>
        <w:t>（含）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□10-1</w:t>
      </w:r>
      <w:r>
        <w:rPr>
          <w:rFonts w:ascii="Times New Roman" w:cs="Times New Roman" w:eastAsia="仿宋_GB2312" w:hAnsi="Times New Roman" w:hint="eastAsia"/>
          <w:sz w:val="32"/>
          <w:szCs w:val="32"/>
        </w:rPr>
        <w:t>5</w:t>
      </w:r>
      <w:r>
        <w:rPr>
          <w:rFonts w:ascii="Times New Roman" w:cs="Times New Roman" w:eastAsia="仿宋_GB2312" w:hAnsi="Times New Roman"/>
          <w:sz w:val="32"/>
          <w:szCs w:val="32"/>
        </w:rPr>
        <w:t>%</w:t>
      </w:r>
      <w:r>
        <w:rPr>
          <w:rFonts w:ascii="Times New Roman" w:cs="Times New Roman" w:eastAsia="仿宋_GB2312" w:hAnsi="Times New Roman"/>
          <w:sz w:val="32"/>
          <w:szCs w:val="32"/>
        </w:rPr>
        <w:t>（含）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w:t>
      </w:r>
      <w:r>
        <w:rPr>
          <w:rFonts w:ascii="Times New Roman" w:cs="Times New Roman" w:eastAsia="仿宋_GB2312" w:hAnsi="Times New Roman" w:hint="eastAsia"/>
          <w:sz w:val="32"/>
          <w:szCs w:val="32"/>
        </w:rPr>
        <w:t>5</w:t>
      </w: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20</w:t>
      </w:r>
      <w:r>
        <w:rPr>
          <w:rFonts w:ascii="Times New Roman" w:cs="Times New Roman" w:eastAsia="仿宋_GB2312" w:hAnsi="Times New Roman"/>
          <w:sz w:val="32"/>
          <w:szCs w:val="32"/>
        </w:rPr>
        <w:t>%</w:t>
      </w:r>
      <w:r>
        <w:rPr>
          <w:rFonts w:ascii="Times New Roman" w:cs="Times New Roman" w:eastAsia="仿宋_GB2312" w:hAnsi="Times New Roman"/>
          <w:sz w:val="32"/>
          <w:szCs w:val="32"/>
        </w:rPr>
        <w:t>（含）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20</w:t>
      </w:r>
      <w:r>
        <w:rPr>
          <w:rFonts w:ascii="Times New Roman" w:cs="Times New Roman" w:eastAsia="仿宋_GB2312" w:hAnsi="Times New Roman"/>
          <w:sz w:val="32"/>
          <w:szCs w:val="32"/>
        </w:rPr>
        <w:t>%</w:t>
      </w:r>
      <w:r>
        <w:rPr>
          <w:rFonts w:ascii="Times New Roman" w:cs="Times New Roman" w:eastAsia="仿宋_GB2312" w:hAnsi="Times New Roman"/>
          <w:sz w:val="32"/>
          <w:szCs w:val="32"/>
        </w:rPr>
        <w:t>以上</w:t>
      </w:r>
    </w:p>
    <w:p>
      <w:pPr>
        <w:pStyle w:val="style2"/>
        <w:rPr>
          <w:bCs/>
        </w:rPr>
      </w:pPr>
      <w:r>
        <w:t>6.</w:t>
      </w:r>
      <w:r>
        <w:t>近三年来得到的政策扶持［多选］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创新创业</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中小微企业</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中小企业公共服务平台</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高新技术企业</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农商互联</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现代供应链</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电子商务</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信息化、标准化等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未享受过政策扶持</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其他扶持政策（选择此项需文字填写）</w:t>
      </w:r>
      <w:r>
        <w:rPr>
          <w:rFonts w:ascii="Times New Roman" w:cs="Times New Roman" w:eastAsia="仿宋_GB2312" w:hAnsi="Times New Roman"/>
          <w:sz w:val="32"/>
          <w:szCs w:val="32"/>
        </w:rPr>
        <w:t xml:space="preserve">             </w:t>
      </w:r>
    </w:p>
    <w:p>
      <w:pPr>
        <w:pStyle w:val="style2"/>
        <w:rPr>
          <w:bCs/>
        </w:rPr>
      </w:pPr>
      <w:r>
        <w:t>7.</w:t>
      </w:r>
      <w:r>
        <w:t>近三年来贵单位获得的股权投资或风险投资金额</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未获得过股权投资或风险投资</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小于</w:t>
      </w:r>
      <w:r>
        <w:rPr>
          <w:rFonts w:ascii="Times New Roman" w:cs="Times New Roman" w:eastAsia="仿宋_GB2312" w:hAnsi="Times New Roman"/>
          <w:sz w:val="32"/>
          <w:szCs w:val="32"/>
        </w:rPr>
        <w:t>100</w:t>
      </w:r>
      <w:r>
        <w:rPr>
          <w:rFonts w:ascii="Times New Roman" w:cs="Times New Roman" w:eastAsia="仿宋_GB2312" w:hAnsi="Times New Roman"/>
          <w:sz w:val="32"/>
          <w:szCs w:val="32"/>
        </w:rPr>
        <w:t>万元（含）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□10</w:t>
      </w:r>
      <w:r>
        <w:rPr>
          <w:rFonts w:ascii="Times New Roman" w:cs="Times New Roman" w:eastAsia="仿宋_GB2312" w:hAnsi="Times New Roman" w:hint="eastAsia"/>
          <w:sz w:val="32"/>
          <w:szCs w:val="32"/>
        </w:rPr>
        <w:t>0</w:t>
      </w:r>
      <w:r>
        <w:rPr>
          <w:rFonts w:ascii="Times New Roman" w:cs="Times New Roman" w:eastAsia="仿宋_GB2312" w:hAnsi="Times New Roman"/>
          <w:sz w:val="32"/>
          <w:szCs w:val="32"/>
        </w:rPr>
        <w:t>万元</w:t>
      </w:r>
      <w:r>
        <w:rPr>
          <w:rFonts w:ascii="Times New Roman" w:cs="Times New Roman" w:eastAsia="仿宋_GB2312" w:hAnsi="Times New Roman"/>
          <w:sz w:val="32"/>
          <w:szCs w:val="32"/>
        </w:rPr>
        <w:t>-1000</w:t>
      </w:r>
      <w:r>
        <w:rPr>
          <w:rFonts w:ascii="Times New Roman" w:cs="Times New Roman" w:eastAsia="仿宋_GB2312" w:hAnsi="Times New Roman"/>
          <w:sz w:val="32"/>
          <w:szCs w:val="32"/>
        </w:rPr>
        <w:t>万元（含）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□100</w:t>
      </w:r>
      <w:r>
        <w:rPr>
          <w:rFonts w:ascii="Times New Roman" w:cs="Times New Roman" w:eastAsia="仿宋_GB2312" w:hAnsi="Times New Roman" w:hint="eastAsia"/>
          <w:sz w:val="32"/>
          <w:szCs w:val="32"/>
        </w:rPr>
        <w:t>0</w:t>
      </w:r>
      <w:r>
        <w:rPr>
          <w:rFonts w:ascii="Times New Roman" w:cs="Times New Roman" w:eastAsia="仿宋_GB2312" w:hAnsi="Times New Roman"/>
          <w:sz w:val="32"/>
          <w:szCs w:val="32"/>
        </w:rPr>
        <w:t>万元</w:t>
      </w:r>
      <w:r>
        <w:rPr>
          <w:rFonts w:ascii="Times New Roman" w:cs="Times New Roman" w:eastAsia="仿宋_GB2312" w:hAnsi="Times New Roman" w:hint="eastAsia"/>
          <w:sz w:val="32"/>
          <w:szCs w:val="32"/>
        </w:rPr>
        <w:t>-</w:t>
      </w:r>
      <w:r>
        <w:rPr>
          <w:rFonts w:ascii="Times New Roman" w:cs="Times New Roman" w:eastAsia="仿宋_GB2312" w:hAnsi="Times New Roman"/>
          <w:sz w:val="32"/>
          <w:szCs w:val="32"/>
        </w:rPr>
        <w:t>5000</w:t>
      </w:r>
      <w:r>
        <w:rPr>
          <w:rFonts w:ascii="Times New Roman" w:cs="Times New Roman" w:eastAsia="仿宋_GB2312" w:hAnsi="Times New Roman"/>
          <w:sz w:val="32"/>
          <w:szCs w:val="32"/>
        </w:rPr>
        <w:t>万元（含）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□500</w:t>
      </w:r>
      <w:r>
        <w:rPr>
          <w:rFonts w:ascii="Times New Roman" w:cs="Times New Roman" w:eastAsia="仿宋_GB2312" w:hAnsi="Times New Roman" w:hint="eastAsia"/>
          <w:sz w:val="32"/>
          <w:szCs w:val="32"/>
        </w:rPr>
        <w:t>0</w:t>
      </w:r>
      <w:r>
        <w:rPr>
          <w:rFonts w:ascii="Times New Roman" w:cs="Times New Roman" w:eastAsia="仿宋_GB2312" w:hAnsi="Times New Roman"/>
          <w:sz w:val="32"/>
          <w:szCs w:val="32"/>
        </w:rPr>
        <w:t>万元</w:t>
      </w:r>
      <w:r>
        <w:rPr>
          <w:rFonts w:ascii="Times New Roman" w:cs="Times New Roman" w:eastAsia="仿宋_GB2312" w:hAnsi="Times New Roman" w:hint="eastAsia"/>
          <w:sz w:val="32"/>
          <w:szCs w:val="32"/>
        </w:rPr>
        <w:t>-</w:t>
      </w:r>
      <w:r>
        <w:rPr>
          <w:rFonts w:ascii="Times New Roman" w:cs="Times New Roman" w:eastAsia="仿宋_GB2312" w:hAnsi="Times New Roman"/>
          <w:sz w:val="32"/>
          <w:szCs w:val="32"/>
        </w:rPr>
        <w:t>1</w:t>
      </w:r>
      <w:r>
        <w:rPr>
          <w:rFonts w:ascii="Times New Roman" w:cs="Times New Roman" w:eastAsia="仿宋_GB2312" w:hAnsi="Times New Roman"/>
          <w:sz w:val="32"/>
          <w:szCs w:val="32"/>
        </w:rPr>
        <w:t>亿元（含）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w:t>
      </w:r>
      <w:r>
        <w:rPr>
          <w:rFonts w:ascii="Times New Roman" w:cs="Times New Roman" w:eastAsia="仿宋_GB2312" w:hAnsi="Times New Roman"/>
          <w:sz w:val="32"/>
          <w:szCs w:val="32"/>
        </w:rPr>
        <w:t>亿元</w:t>
      </w:r>
      <w:r>
        <w:rPr>
          <w:rFonts w:ascii="Times New Roman" w:cs="Times New Roman" w:eastAsia="仿宋_GB2312" w:hAnsi="Times New Roman" w:hint="eastAsia"/>
          <w:sz w:val="32"/>
          <w:szCs w:val="32"/>
        </w:rPr>
        <w:t>-5</w:t>
      </w:r>
      <w:r>
        <w:rPr>
          <w:rFonts w:ascii="Times New Roman" w:cs="Times New Roman" w:eastAsia="仿宋_GB2312" w:hAnsi="Times New Roman"/>
          <w:sz w:val="32"/>
          <w:szCs w:val="32"/>
        </w:rPr>
        <w:t>亿元（含）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5</w:t>
      </w:r>
      <w:r>
        <w:rPr>
          <w:rFonts w:ascii="Times New Roman" w:cs="Times New Roman" w:eastAsia="仿宋_GB2312" w:hAnsi="Times New Roman"/>
          <w:sz w:val="32"/>
          <w:szCs w:val="32"/>
        </w:rPr>
        <w:t>亿元以上</w:t>
      </w:r>
    </w:p>
    <w:p>
      <w:pPr>
        <w:pStyle w:val="style1"/>
        <w:spacing w:lineRule="exact" w:line="560"/>
        <w:ind w:firstLine="640" w:firstLineChars="200"/>
        <w:rPr>
          <w:rFonts w:ascii="Times New Roman" w:cs="Times New Roman" w:eastAsia="黑体" w:hAnsi="Times New Roman"/>
          <w:b w:val="false"/>
          <w:bCs w:val="false"/>
        </w:rPr>
      </w:pPr>
      <w:r>
        <w:rPr>
          <w:rFonts w:ascii="Times New Roman" w:cs="Times New Roman" w:eastAsia="黑体" w:hAnsi="Times New Roman"/>
          <w:b w:val="false"/>
          <w:bCs w:val="false"/>
        </w:rPr>
        <w:t>二、经营管理方面</w:t>
      </w:r>
    </w:p>
    <w:p>
      <w:pPr>
        <w:pStyle w:val="style2"/>
        <w:rPr>
          <w:bCs/>
        </w:rPr>
      </w:pPr>
      <w:r>
        <w:t>8.</w:t>
      </w:r>
      <w:r>
        <w:t>企业在经营中面临的主要困难［多选］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市场需求不足，如成交量下降、客户数量减少等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经营成本上升，如租金上涨、人工成本上涨等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行业竞争激烈，同质化现象较严重</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信息技术应用，软硬件设施投资较大</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融资难、融资贵，流动资金紧张等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影响力、公信力不足</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仓储、物流、金融等配套服务能力不足</w:t>
      </w:r>
    </w:p>
    <w:p>
      <w:pPr>
        <w:pStyle w:val="style0"/>
        <w:adjustRightInd w:val="false"/>
        <w:snapToGrid w:val="false"/>
        <w:spacing w:lineRule="exact" w:line="560"/>
        <w:ind w:firstLine="646" w:firstLineChars="202"/>
        <w:rPr>
          <w:rFonts w:ascii="Times New Roman" w:cs="Times New Roman" w:eastAsia="仿宋_GB2312" w:hAnsi="Times New Roman"/>
          <w:sz w:val="32"/>
          <w:szCs w:val="32"/>
          <w:u w:val="single"/>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u w:val="single"/>
        </w:rPr>
        <w:t xml:space="preserve">                </w:t>
      </w:r>
    </w:p>
    <w:p>
      <w:pPr>
        <w:pStyle w:val="style2"/>
        <w:rPr>
          <w:bCs/>
        </w:rPr>
      </w:pPr>
      <w:r>
        <w:t>9.</w:t>
      </w:r>
      <w:r>
        <w:t>平台客户在产销衔接中面临的主要困难［多选］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组织化、规模化程度不足</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电子商务应用不足</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价格波动风险较大</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上游采购货款支付压力大</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下游销售货款回款慢</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物流费用成本难控制</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u w:val="single"/>
        </w:rPr>
        <w:t xml:space="preserve">                </w:t>
      </w:r>
    </w:p>
    <w:p>
      <w:pPr>
        <w:pStyle w:val="style2"/>
        <w:rPr>
          <w:bCs/>
        </w:rPr>
      </w:pPr>
      <w:r>
        <w:t>10.</w:t>
      </w:r>
      <w:r>
        <w:rPr>
          <w:bCs/>
        </w:rPr>
        <w:t>平台客户在现货贸易</w:t>
      </w:r>
      <w:r>
        <w:t>中</w:t>
      </w:r>
      <w:r>
        <w:rPr>
          <w:bCs/>
        </w:rPr>
        <w:t>的</w:t>
      </w:r>
      <w:r>
        <w:t>商品定价主要基于［多选］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国际商品期货价格</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国际商品现货价格（或指数）</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国内商品期货价格</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生产企业的现货报价或出厂价</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商品交易市场发布的参考价格（或指数）</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互联网平台发布的交易价格（或指数）</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政府相关部门或机构公布的指导价格</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根据供求情况，双方自主协商定价</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u w:val="single"/>
        </w:rPr>
        <w:t xml:space="preserve">                </w:t>
      </w:r>
    </w:p>
    <w:p>
      <w:pPr>
        <w:pStyle w:val="style2"/>
        <w:rPr>
          <w:bCs/>
        </w:rPr>
      </w:pPr>
      <w:r>
        <w:t>11.</w:t>
      </w:r>
      <w:r>
        <w:t>近年来</w:t>
      </w:r>
      <w:r>
        <w:rPr>
          <w:bCs/>
        </w:rPr>
        <w:t>平台客户的</w:t>
      </w:r>
      <w:r>
        <w:t>货物库存变化情况：</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库存逐年上升，货物积压</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库存逐年上升，但基本合理</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库存变化不大</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库存逐年下降，基本合理</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库存逐年下降，库存紧张</w:t>
      </w:r>
    </w:p>
    <w:p>
      <w:pPr>
        <w:pStyle w:val="style2"/>
        <w:rPr>
          <w:bCs/>
        </w:rPr>
      </w:pPr>
      <w:r>
        <w:t>12.</w:t>
      </w:r>
      <w:r>
        <w:rPr>
          <w:bCs/>
        </w:rPr>
        <w:t>平台客户</w:t>
      </w:r>
      <w:r>
        <w:t>流动资金的主要来源</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自有资金</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银行贷款</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民间借贷</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发债</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股权融资</w:t>
      </w:r>
    </w:p>
    <w:p>
      <w:pPr>
        <w:pStyle w:val="style0"/>
        <w:adjustRightInd w:val="false"/>
        <w:snapToGrid w:val="false"/>
        <w:spacing w:lineRule="exact" w:line="560"/>
        <w:ind w:firstLine="646" w:firstLineChars="202"/>
        <w:rPr>
          <w:rFonts w:ascii="Times New Roman" w:cs="Times New Roman" w:eastAsia="仿宋_GB2312" w:hAnsi="Times New Roman"/>
          <w:sz w:val="32"/>
          <w:szCs w:val="32"/>
          <w:u w:val="single"/>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u w:val="single"/>
        </w:rPr>
        <w:t xml:space="preserve">                </w:t>
      </w:r>
    </w:p>
    <w:p>
      <w:pPr>
        <w:pStyle w:val="style2"/>
        <w:rPr>
          <w:bCs/>
        </w:rPr>
      </w:pPr>
      <w:r>
        <w:t>13.</w:t>
      </w:r>
      <w:r>
        <w:t>有利于解决平台客户融资难问题的举措有［多选］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银行等金融机构创新金融服务产品，加大对中小企业的扶持力度</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金融机构加大对供应</w:t>
      </w:r>
      <w:r>
        <w:rPr>
          <w:rFonts w:ascii="Times New Roman" w:cs="Times New Roman" w:eastAsia="仿宋_GB2312" w:hAnsi="Times New Roman"/>
          <w:sz w:val="32"/>
          <w:szCs w:val="32"/>
        </w:rPr>
        <w:t>链服务</w:t>
      </w:r>
      <w:r>
        <w:rPr>
          <w:rFonts w:ascii="Times New Roman" w:cs="Times New Roman" w:eastAsia="仿宋_GB2312" w:hAnsi="Times New Roman"/>
          <w:sz w:val="32"/>
          <w:szCs w:val="32"/>
        </w:rPr>
        <w:t>平台的政策扶持</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金融机构、企业之间供应</w:t>
      </w:r>
      <w:r>
        <w:rPr>
          <w:rFonts w:ascii="Times New Roman" w:cs="Times New Roman" w:eastAsia="仿宋_GB2312" w:hAnsi="Times New Roman"/>
          <w:sz w:val="32"/>
          <w:szCs w:val="32"/>
        </w:rPr>
        <w:t>链金融</w:t>
      </w:r>
      <w:r>
        <w:rPr>
          <w:rFonts w:ascii="Times New Roman" w:cs="Times New Roman" w:eastAsia="仿宋_GB2312" w:hAnsi="Times New Roman"/>
          <w:sz w:val="32"/>
          <w:szCs w:val="32"/>
        </w:rPr>
        <w:t>业务信息数据的互认、互联和共享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设立产业基金支持重点领域和薄弱环节</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拓宽企业融资渠道，引导社会资本参与</w:t>
      </w:r>
    </w:p>
    <w:p>
      <w:pPr>
        <w:pStyle w:val="style0"/>
        <w:adjustRightInd w:val="false"/>
        <w:snapToGrid w:val="false"/>
        <w:spacing w:lineRule="exact" w:line="560"/>
        <w:ind w:firstLine="646" w:firstLineChars="202"/>
        <w:rPr>
          <w:rFonts w:ascii="Times New Roman" w:cs="Times New Roman" w:eastAsia="仿宋_GB2312" w:hAnsi="Times New Roman"/>
          <w:sz w:val="32"/>
          <w:szCs w:val="32"/>
          <w:u w:val="single"/>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u w:val="single"/>
        </w:rPr>
        <w:t xml:space="preserve">                </w:t>
      </w:r>
    </w:p>
    <w:p>
      <w:pPr>
        <w:pStyle w:val="style2"/>
        <w:rPr/>
      </w:pPr>
      <w:r>
        <w:t>14.</w:t>
      </w:r>
      <w:r>
        <w:t>是否具有以下设施、机构或服务功能［多选］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双创基地、</w:t>
      </w:r>
      <w:r>
        <w:rPr>
          <w:rFonts w:ascii="Times New Roman" w:cs="Times New Roman" w:eastAsia="仿宋_GB2312" w:hAnsi="Times New Roman"/>
          <w:sz w:val="32"/>
          <w:szCs w:val="32"/>
        </w:rPr>
        <w:t>众创空间</w:t>
      </w:r>
      <w:r>
        <w:rPr>
          <w:rFonts w:ascii="Times New Roman" w:cs="Times New Roman" w:eastAsia="仿宋_GB2312" w:hAnsi="Times New Roman"/>
          <w:sz w:val="32"/>
          <w:szCs w:val="32"/>
        </w:rPr>
        <w:t>、创新创业服务等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成果转化、孵化机构或投融资服务等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中小企业公共服务平台</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会展中心或展览展示基地</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电商直播基地或电商直播服务</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研发设计中心、消费体验中心或相关服务</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大数据中心或大数据服务</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产学研基地、</w:t>
      </w:r>
      <w:r>
        <w:rPr>
          <w:rFonts w:ascii="Times New Roman" w:cs="Times New Roman" w:eastAsia="仿宋_GB2312" w:hAnsi="Times New Roman"/>
          <w:sz w:val="32"/>
          <w:szCs w:val="32"/>
        </w:rPr>
        <w:t>科创中心</w:t>
      </w:r>
      <w:r>
        <w:rPr>
          <w:rFonts w:ascii="Times New Roman" w:cs="Times New Roman" w:eastAsia="仿宋_GB2312" w:hAnsi="Times New Roman"/>
          <w:sz w:val="32"/>
          <w:szCs w:val="32"/>
        </w:rPr>
        <w:t>或实验室</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流通加工、配送中心或相关服务</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以上均无</w:t>
      </w:r>
    </w:p>
    <w:p>
      <w:pPr>
        <w:pStyle w:val="style1"/>
        <w:spacing w:lineRule="exact" w:line="560"/>
        <w:ind w:firstLine="640" w:firstLineChars="200"/>
        <w:rPr>
          <w:rFonts w:ascii="Times New Roman" w:cs="Times New Roman" w:eastAsia="黑体" w:hAnsi="Times New Roman"/>
          <w:b w:val="false"/>
          <w:bCs w:val="false"/>
        </w:rPr>
      </w:pPr>
      <w:r>
        <w:rPr>
          <w:rFonts w:ascii="Times New Roman" w:cs="Times New Roman" w:eastAsia="黑体" w:hAnsi="Times New Roman"/>
          <w:b w:val="false"/>
          <w:bCs w:val="false"/>
        </w:rPr>
        <w:t>三、电子商务应用方面</w:t>
      </w:r>
    </w:p>
    <w:p>
      <w:pPr>
        <w:pStyle w:val="style2"/>
        <w:rPr>
          <w:bCs/>
        </w:rPr>
      </w:pPr>
      <w:r>
        <w:t>15.</w:t>
      </w:r>
      <w:r>
        <w:t>企业开展电子商务的主要形式［多选］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借助</w:t>
      </w:r>
      <w:r>
        <w:rPr>
          <w:rFonts w:ascii="Times New Roman" w:cs="Times New Roman" w:eastAsia="仿宋_GB2312" w:hAnsi="Times New Roman"/>
          <w:sz w:val="32"/>
          <w:szCs w:val="32"/>
        </w:rPr>
        <w:t>其他第三</w:t>
      </w:r>
      <w:r>
        <w:rPr>
          <w:rFonts w:ascii="Times New Roman" w:cs="Times New Roman" w:eastAsia="仿宋_GB2312" w:hAnsi="Times New Roman"/>
          <w:sz w:val="32"/>
          <w:szCs w:val="32"/>
        </w:rPr>
        <w:t>方电子商务平台</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自建网站开展电子商务（不具备线上交易、资金结算服务功能）</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自建电子商务平台（具备线上交易、资金结算等综合服务功能）</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运用多种渠道开展全网营销（包括传统网络、移动网络和</w:t>
      </w:r>
      <w:r>
        <w:rPr>
          <w:rFonts w:ascii="Times New Roman" w:cs="Times New Roman" w:eastAsia="仿宋_GB2312" w:hAnsi="Times New Roman"/>
          <w:sz w:val="32"/>
          <w:szCs w:val="32"/>
        </w:rPr>
        <w:t>PC</w:t>
      </w:r>
      <w:r>
        <w:rPr>
          <w:rFonts w:ascii="Times New Roman" w:cs="Times New Roman" w:eastAsia="仿宋_GB2312" w:hAnsi="Times New Roman"/>
          <w:sz w:val="32"/>
          <w:szCs w:val="32"/>
        </w:rPr>
        <w:t>互联网）</w:t>
      </w:r>
    </w:p>
    <w:p>
      <w:pPr>
        <w:pStyle w:val="style2"/>
        <w:rPr>
          <w:bCs/>
        </w:rPr>
      </w:pPr>
      <w:r>
        <w:t>16.</w:t>
      </w:r>
      <w:r>
        <w:t>电子商务服务的主要领域［多选］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公共服务：政策咨询、统计监测、检验检测、指数发布、招聘用工、培训交流、品牌孵化、征信评估等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交易服务：线上交易、电商直播、展览展示、营销推广等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物流服务：仓储管理、干线运输、末端配送、多式联运等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金融服务：支付结算、票据贴现、信贷保险、信用担保、仓单质押、融资租赁等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信息服务：行业资讯、咨询、信息、研究报告等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技术服务：互联网、物联网、大数据、云计算、区块链等信息技术的应用</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创新服务：研发设计、创新创业、风险管理、数据服务、跨境电商、供应链一体化解决方案等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u w:val="single"/>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rPr>
        <w:t xml:space="preserve"> </w:t>
      </w:r>
      <w:r>
        <w:rPr>
          <w:rFonts w:ascii="Times New Roman" w:cs="Times New Roman" w:eastAsia="仿宋_GB2312" w:hAnsi="Times New Roman"/>
          <w:sz w:val="32"/>
          <w:szCs w:val="32"/>
          <w:u w:val="single"/>
        </w:rPr>
        <w:t xml:space="preserve">                </w:t>
      </w:r>
    </w:p>
    <w:p>
      <w:pPr>
        <w:pStyle w:val="style2"/>
        <w:rPr/>
      </w:pPr>
      <w:r>
        <w:t>17.</w:t>
      </w:r>
      <w:r>
        <w:t>新一代信息技术应用情况［多选］</w:t>
      </w:r>
    </w:p>
    <w:p>
      <w:pPr>
        <w:pStyle w:val="style0"/>
        <w:ind w:firstLine="640" w:firstLineChars="200"/>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物联网</w:t>
      </w:r>
    </w:p>
    <w:p>
      <w:pPr>
        <w:pStyle w:val="style0"/>
        <w:ind w:firstLine="640" w:firstLineChars="200"/>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云计算</w:t>
      </w:r>
    </w:p>
    <w:p>
      <w:pPr>
        <w:pStyle w:val="style0"/>
        <w:ind w:firstLine="640" w:firstLineChars="200"/>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大数据</w:t>
      </w:r>
    </w:p>
    <w:p>
      <w:pPr>
        <w:pStyle w:val="style0"/>
        <w:ind w:firstLine="640" w:firstLineChars="200"/>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区块链</w:t>
      </w:r>
    </w:p>
    <w:p>
      <w:pPr>
        <w:pStyle w:val="style0"/>
        <w:ind w:firstLine="640" w:firstLineChars="200"/>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人工智能</w:t>
      </w:r>
    </w:p>
    <w:p>
      <w:pPr>
        <w:pStyle w:val="style0"/>
        <w:ind w:firstLine="640" w:firstLineChars="200"/>
        <w:rPr>
          <w:rFonts w:ascii="Times New Roman" w:cs="Times New Roman" w:eastAsia="仿宋_GB2312" w:hAnsi="Times New Roman"/>
          <w:sz w:val="32"/>
          <w:szCs w:val="32"/>
        </w:rPr>
      </w:pPr>
      <w:r>
        <w:rPr>
          <w:rFonts w:ascii="Times New Roman" w:cs="Times New Roman" w:eastAsia="仿宋_GB2312" w:hAnsi="Times New Roman"/>
          <w:sz w:val="32"/>
          <w:szCs w:val="32"/>
        </w:rPr>
        <w:t>□5G</w:t>
      </w:r>
    </w:p>
    <w:p>
      <w:pPr>
        <w:pStyle w:val="style0"/>
        <w:ind w:firstLine="640" w:firstLineChars="200"/>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遥感</w:t>
      </w:r>
    </w:p>
    <w:p>
      <w:pPr>
        <w:pStyle w:val="style0"/>
        <w:ind w:firstLine="640" w:firstLineChars="200"/>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边缘计算</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rPr>
        <w:t xml:space="preserve"> </w:t>
      </w:r>
      <w:r>
        <w:rPr>
          <w:rFonts w:ascii="Times New Roman" w:cs="Times New Roman" w:eastAsia="仿宋_GB2312" w:hAnsi="Times New Roman"/>
          <w:sz w:val="32"/>
          <w:szCs w:val="32"/>
          <w:u w:val="single"/>
        </w:rPr>
        <w:t xml:space="preserve">                </w:t>
      </w:r>
    </w:p>
    <w:p>
      <w:pPr>
        <w:pStyle w:val="style2"/>
        <w:rPr/>
      </w:pPr>
      <w:r>
        <w:t>18.</w:t>
      </w:r>
      <w:r>
        <w:t>上年度主要交易品种成交量在全行业中的占比情况（该交易品种的实物交易量</w:t>
      </w:r>
      <w:r>
        <w:t>/</w:t>
      </w:r>
      <w:r>
        <w:t>该交易品种的全国生产总量）</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□5%</w:t>
      </w:r>
      <w:r>
        <w:rPr>
          <w:rFonts w:ascii="Times New Roman" w:cs="Times New Roman" w:eastAsia="仿宋_GB2312" w:hAnsi="Times New Roman"/>
          <w:sz w:val="32"/>
          <w:szCs w:val="32"/>
        </w:rPr>
        <w:t>以下（含）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hint="eastAsia"/>
          <w:sz w:val="32"/>
          <w:szCs w:val="32"/>
        </w:rPr>
        <w:t>5-</w:t>
      </w:r>
      <w:r>
        <w:rPr>
          <w:rFonts w:ascii="Times New Roman" w:cs="Times New Roman" w:eastAsia="仿宋_GB2312" w:hAnsi="Times New Roman"/>
          <w:sz w:val="32"/>
          <w:szCs w:val="32"/>
        </w:rPr>
        <w:t>10%</w:t>
      </w:r>
      <w:r>
        <w:rPr>
          <w:rFonts w:ascii="Times New Roman" w:cs="Times New Roman" w:eastAsia="仿宋_GB2312" w:hAnsi="Times New Roman"/>
          <w:sz w:val="32"/>
          <w:szCs w:val="32"/>
        </w:rPr>
        <w:t>（含）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w:t>
      </w:r>
      <w:r>
        <w:rPr>
          <w:rFonts w:ascii="Times New Roman" w:cs="Times New Roman" w:eastAsia="仿宋_GB2312" w:hAnsi="Times New Roman" w:hint="eastAsia"/>
          <w:sz w:val="32"/>
          <w:szCs w:val="32"/>
        </w:rPr>
        <w:t>0-</w:t>
      </w:r>
      <w:r>
        <w:rPr>
          <w:rFonts w:ascii="Times New Roman" w:cs="Times New Roman" w:eastAsia="仿宋_GB2312" w:hAnsi="Times New Roman"/>
          <w:sz w:val="32"/>
          <w:szCs w:val="32"/>
        </w:rPr>
        <w:t>20%</w:t>
      </w:r>
      <w:r>
        <w:rPr>
          <w:rFonts w:ascii="Times New Roman" w:cs="Times New Roman" w:eastAsia="仿宋_GB2312" w:hAnsi="Times New Roman"/>
          <w:sz w:val="32"/>
          <w:szCs w:val="32"/>
        </w:rPr>
        <w:t>（含）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□2</w:t>
      </w:r>
      <w:r>
        <w:rPr>
          <w:rFonts w:ascii="Times New Roman" w:cs="Times New Roman" w:eastAsia="仿宋_GB2312" w:hAnsi="Times New Roman" w:hint="eastAsia"/>
          <w:sz w:val="32"/>
          <w:szCs w:val="32"/>
        </w:rPr>
        <w:t>0-</w:t>
      </w:r>
      <w:r>
        <w:rPr>
          <w:rFonts w:ascii="Times New Roman" w:cs="Times New Roman" w:eastAsia="仿宋_GB2312" w:hAnsi="Times New Roman"/>
          <w:sz w:val="32"/>
          <w:szCs w:val="32"/>
        </w:rPr>
        <w:t>30%</w:t>
      </w:r>
      <w:r>
        <w:rPr>
          <w:rFonts w:ascii="Times New Roman" w:cs="Times New Roman" w:eastAsia="仿宋_GB2312" w:hAnsi="Times New Roman"/>
          <w:sz w:val="32"/>
          <w:szCs w:val="32"/>
        </w:rPr>
        <w:t>（含）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□30%</w:t>
      </w:r>
      <w:r>
        <w:rPr>
          <w:rFonts w:ascii="Times New Roman" w:cs="Times New Roman" w:eastAsia="仿宋_GB2312" w:hAnsi="Times New Roman"/>
          <w:sz w:val="32"/>
          <w:szCs w:val="32"/>
        </w:rPr>
        <w:t>以上</w:t>
      </w:r>
    </w:p>
    <w:p>
      <w:pPr>
        <w:pStyle w:val="style2"/>
        <w:rPr>
          <w:bCs/>
        </w:rPr>
      </w:pPr>
      <w:r>
        <w:t>19.</w:t>
      </w:r>
      <w:r>
        <w:t>近三年来，企业在发展电子商务中的年均投入（包括软硬件基础设施设备等方面投入和管理费用等）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□100</w:t>
      </w:r>
      <w:r>
        <w:rPr>
          <w:rFonts w:ascii="Times New Roman" w:cs="Times New Roman" w:eastAsia="仿宋_GB2312" w:hAnsi="Times New Roman"/>
          <w:sz w:val="32"/>
          <w:szCs w:val="32"/>
        </w:rPr>
        <w:t>万元以下（含）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□10</w:t>
      </w:r>
      <w:r>
        <w:rPr>
          <w:rFonts w:ascii="Times New Roman" w:cs="Times New Roman" w:eastAsia="仿宋_GB2312" w:hAnsi="Times New Roman" w:hint="eastAsia"/>
          <w:sz w:val="32"/>
          <w:szCs w:val="32"/>
        </w:rPr>
        <w:t>0</w:t>
      </w:r>
      <w:r>
        <w:rPr>
          <w:rFonts w:ascii="Times New Roman" w:cs="Times New Roman" w:eastAsia="仿宋_GB2312" w:hAnsi="Times New Roman"/>
          <w:sz w:val="32"/>
          <w:szCs w:val="32"/>
        </w:rPr>
        <w:t>万元</w:t>
      </w:r>
      <w:r>
        <w:rPr>
          <w:rFonts w:ascii="Times New Roman" w:cs="Times New Roman" w:eastAsia="仿宋_GB2312" w:hAnsi="Times New Roman"/>
          <w:sz w:val="32"/>
          <w:szCs w:val="32"/>
        </w:rPr>
        <w:t>-500</w:t>
      </w:r>
      <w:r>
        <w:rPr>
          <w:rFonts w:ascii="Times New Roman" w:cs="Times New Roman" w:eastAsia="仿宋_GB2312" w:hAnsi="Times New Roman"/>
          <w:sz w:val="32"/>
          <w:szCs w:val="32"/>
        </w:rPr>
        <w:t>万元（含）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□50</w:t>
      </w:r>
      <w:r>
        <w:rPr>
          <w:rFonts w:ascii="Times New Roman" w:cs="Times New Roman" w:eastAsia="仿宋_GB2312" w:hAnsi="Times New Roman" w:hint="eastAsia"/>
          <w:sz w:val="32"/>
          <w:szCs w:val="32"/>
        </w:rPr>
        <w:t>0</w:t>
      </w:r>
      <w:r>
        <w:rPr>
          <w:rFonts w:ascii="Times New Roman" w:cs="Times New Roman" w:eastAsia="仿宋_GB2312" w:hAnsi="Times New Roman"/>
          <w:sz w:val="32"/>
          <w:szCs w:val="32"/>
        </w:rPr>
        <w:t>万元</w:t>
      </w:r>
      <w:r>
        <w:rPr>
          <w:rFonts w:ascii="Times New Roman" w:cs="Times New Roman" w:eastAsia="仿宋_GB2312" w:hAnsi="Times New Roman"/>
          <w:sz w:val="32"/>
          <w:szCs w:val="32"/>
        </w:rPr>
        <w:t>-1000</w:t>
      </w:r>
      <w:r>
        <w:rPr>
          <w:rFonts w:ascii="Times New Roman" w:cs="Times New Roman" w:eastAsia="仿宋_GB2312" w:hAnsi="Times New Roman"/>
          <w:sz w:val="32"/>
          <w:szCs w:val="32"/>
        </w:rPr>
        <w:t>万元（含）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□100</w:t>
      </w:r>
      <w:r>
        <w:rPr>
          <w:rFonts w:ascii="Times New Roman" w:cs="Times New Roman" w:eastAsia="仿宋_GB2312" w:hAnsi="Times New Roman" w:hint="eastAsia"/>
          <w:sz w:val="32"/>
          <w:szCs w:val="32"/>
        </w:rPr>
        <w:t>0</w:t>
      </w:r>
      <w:r>
        <w:rPr>
          <w:rFonts w:ascii="Times New Roman" w:cs="Times New Roman" w:eastAsia="仿宋_GB2312" w:hAnsi="Times New Roman"/>
          <w:sz w:val="32"/>
          <w:szCs w:val="32"/>
        </w:rPr>
        <w:t>万元</w:t>
      </w:r>
      <w:r>
        <w:rPr>
          <w:rFonts w:ascii="Times New Roman" w:cs="Times New Roman" w:eastAsia="仿宋_GB2312" w:hAnsi="Times New Roman"/>
          <w:sz w:val="32"/>
          <w:szCs w:val="32"/>
        </w:rPr>
        <w:t>-2000</w:t>
      </w:r>
      <w:r>
        <w:rPr>
          <w:rFonts w:ascii="Times New Roman" w:cs="Times New Roman" w:eastAsia="仿宋_GB2312" w:hAnsi="Times New Roman"/>
          <w:sz w:val="32"/>
          <w:szCs w:val="32"/>
        </w:rPr>
        <w:t>万元（含）</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□2000</w:t>
      </w:r>
      <w:r>
        <w:rPr>
          <w:rFonts w:ascii="Times New Roman" w:cs="Times New Roman" w:eastAsia="仿宋_GB2312" w:hAnsi="Times New Roman"/>
          <w:sz w:val="32"/>
          <w:szCs w:val="32"/>
        </w:rPr>
        <w:t>万元以上</w:t>
      </w:r>
    </w:p>
    <w:p>
      <w:pPr>
        <w:pStyle w:val="style2"/>
        <w:rPr>
          <w:bCs/>
        </w:rPr>
      </w:pPr>
      <w:r>
        <w:t>20.</w:t>
      </w:r>
      <w:r>
        <w:t>平台客户应用电子商务取得的效果</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发挥了很大作用，成效显著</w:t>
      </w:r>
      <w:r>
        <w:rPr>
          <w:rFonts w:ascii="Times New Roman" w:cs="Times New Roman" w:eastAsia="仿宋_GB2312" w:hAnsi="Times New Roman"/>
          <w:sz w:val="32"/>
          <w:szCs w:val="32"/>
        </w:rPr>
        <w:t xml:space="preserve"> </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有一些帮助，但仍以线下业务为主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效果有限，变化不大</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作用较小，与投入</w:t>
      </w:r>
      <w:r>
        <w:rPr>
          <w:rFonts w:ascii="Times New Roman" w:cs="Times New Roman" w:eastAsia="仿宋_GB2312" w:hAnsi="Times New Roman"/>
          <w:sz w:val="32"/>
          <w:szCs w:val="32"/>
        </w:rPr>
        <w:t>不</w:t>
      </w:r>
      <w:r>
        <w:rPr>
          <w:rFonts w:ascii="Times New Roman" w:cs="Times New Roman" w:eastAsia="仿宋_GB2312" w:hAnsi="Times New Roman"/>
          <w:sz w:val="32"/>
          <w:szCs w:val="32"/>
        </w:rPr>
        <w:t>成正比</w:t>
      </w:r>
    </w:p>
    <w:p>
      <w:pPr>
        <w:pStyle w:val="style2"/>
        <w:rPr>
          <w:bCs/>
        </w:rPr>
      </w:pPr>
      <w:r>
        <w:t>21.</w:t>
      </w:r>
      <w:r>
        <w:t>您认为阻碍电子商务应用的问题主要包括［多选］</w:t>
      </w:r>
      <w:r>
        <w:t xml:space="preserve"> </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企业对电子商务的认识不够，参与程度不高</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互联网、物联网等新技术应用的成本高</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商业模式构建困难</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数字化应用能力不足</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缺乏专业人才</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信用体系建设薄弱</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商业隐私保护力度不够</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平台建设费用较高</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u w:val="single"/>
        </w:rPr>
        <w:t xml:space="preserve">               </w:t>
      </w:r>
    </w:p>
    <w:p>
      <w:pPr>
        <w:pStyle w:val="style1"/>
        <w:spacing w:lineRule="exact" w:line="560"/>
        <w:ind w:firstLine="640" w:firstLineChars="200"/>
        <w:rPr>
          <w:rFonts w:ascii="Times New Roman" w:cs="Times New Roman" w:eastAsia="黑体" w:hAnsi="Times New Roman"/>
          <w:b w:val="false"/>
          <w:bCs w:val="false"/>
        </w:rPr>
      </w:pPr>
      <w:r>
        <w:rPr>
          <w:rFonts w:ascii="Times New Roman" w:cs="Times New Roman" w:eastAsia="黑体" w:hAnsi="Times New Roman"/>
          <w:b w:val="false"/>
          <w:bCs w:val="false"/>
        </w:rPr>
        <w:t>四、批发业创新发展方面</w:t>
      </w:r>
    </w:p>
    <w:p>
      <w:pPr>
        <w:pStyle w:val="style2"/>
        <w:rPr>
          <w:bCs/>
        </w:rPr>
      </w:pPr>
      <w:r>
        <w:t>22.</w:t>
      </w:r>
      <w:r>
        <w:t>批发业发展中存在的主要问题包括［多选］</w:t>
      </w:r>
      <w:r>
        <w:t xml:space="preserve"> </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流通环节多、成本高、损耗大、效率低</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经营实力较弱，缺乏规模化、品牌化、专业化</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转型路径不清晰，缺少可参考的成熟经验</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流通现代化水平不高，新型流通基础设施建设不足</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电子商务发展滞后，新技术应用成本高</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内外贸标准差异大，国际化程度不足</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体制</w:t>
      </w:r>
      <w:r>
        <w:rPr>
          <w:rFonts w:ascii="Times New Roman" w:cs="Times New Roman" w:eastAsia="仿宋_GB2312" w:hAnsi="Times New Roman" w:hint="eastAsia"/>
          <w:sz w:val="32"/>
          <w:szCs w:val="32"/>
        </w:rPr>
        <w:t>、</w:t>
      </w:r>
      <w:r>
        <w:rPr>
          <w:rFonts w:ascii="Times New Roman" w:cs="Times New Roman" w:eastAsia="仿宋_GB2312" w:hAnsi="Times New Roman"/>
          <w:sz w:val="32"/>
          <w:szCs w:val="32"/>
        </w:rPr>
        <w:t>机制或政策障碍</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理论研究滞后，专业人才缺乏</w:t>
      </w:r>
    </w:p>
    <w:p>
      <w:pPr>
        <w:pStyle w:val="style0"/>
        <w:adjustRightInd w:val="false"/>
        <w:snapToGrid w:val="false"/>
        <w:spacing w:lineRule="exact" w:line="560"/>
        <w:ind w:firstLine="646" w:firstLineChars="202"/>
        <w:rPr>
          <w:rFonts w:ascii="Times New Roman" w:cs="Times New Roman" w:eastAsia="仿宋_GB2312" w:hAnsi="Times New Roman"/>
          <w:sz w:val="32"/>
          <w:szCs w:val="32"/>
          <w:u w:val="single"/>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u w:val="single"/>
        </w:rPr>
        <w:t xml:space="preserve">                </w:t>
      </w:r>
    </w:p>
    <w:p>
      <w:pPr>
        <w:pStyle w:val="style2"/>
        <w:rPr>
          <w:bCs/>
        </w:rPr>
      </w:pPr>
      <w:r>
        <w:t>23.</w:t>
      </w:r>
      <w:r>
        <w:t>批发业创新发展的路径包括［多选］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运用互联网、大数据等新技术，发展新业态、新模式</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建立国际化采购销售渠道，拓展国际市场</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打造知名品牌，提高影响力，提升管理服务水平</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提升供应链管理服务能力，向产业链上下游延伸</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依托核心企业，开展协同采购、协同制造、协同物流</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依托区域产业集群，</w:t>
      </w:r>
      <w:r>
        <w:rPr>
          <w:rFonts w:ascii="Times New Roman" w:cs="Times New Roman" w:eastAsia="仿宋_GB2312" w:hAnsi="Times New Roman"/>
          <w:sz w:val="32"/>
          <w:szCs w:val="32"/>
        </w:rPr>
        <w:t>促进商产</w:t>
      </w:r>
      <w:r>
        <w:rPr>
          <w:rFonts w:ascii="Times New Roman" w:cs="Times New Roman" w:eastAsia="仿宋_GB2312" w:hAnsi="Times New Roman"/>
          <w:sz w:val="32"/>
          <w:szCs w:val="32"/>
        </w:rPr>
        <w:t>融合发展</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依托互联网平台，提升物流、金融、信息等综合服务水平</w:t>
      </w:r>
    </w:p>
    <w:p>
      <w:pPr>
        <w:pStyle w:val="style0"/>
        <w:adjustRightInd w:val="false"/>
        <w:snapToGrid w:val="false"/>
        <w:spacing w:lineRule="exact" w:line="560"/>
        <w:ind w:firstLine="646" w:firstLineChars="202"/>
        <w:rPr>
          <w:rFonts w:ascii="Times New Roman" w:cs="Times New Roman" w:eastAsia="仿宋_GB2312" w:hAnsi="Times New Roman"/>
          <w:sz w:val="32"/>
          <w:szCs w:val="32"/>
          <w:u w:val="single"/>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u w:val="single"/>
        </w:rPr>
        <w:t xml:space="preserve">                </w:t>
      </w:r>
    </w:p>
    <w:p>
      <w:pPr>
        <w:pStyle w:val="style2"/>
        <w:rPr>
          <w:bCs/>
        </w:rPr>
      </w:pPr>
      <w:r>
        <w:t>24.</w:t>
      </w:r>
      <w:r>
        <w:t>政府采取哪些举措来促进批发业创新发展［多选］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加强现代流通基础设施建设</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建设行业公共服务平台</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组织开展产销对接活动</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培育创新转型专业载体，支持新</w:t>
      </w:r>
      <w:r>
        <w:rPr>
          <w:rFonts w:ascii="Times New Roman" w:cs="Times New Roman" w:eastAsia="仿宋_GB2312" w:hAnsi="Times New Roman"/>
          <w:sz w:val="32"/>
          <w:szCs w:val="32"/>
        </w:rPr>
        <w:t>业态新模式</w:t>
      </w:r>
      <w:r>
        <w:rPr>
          <w:rFonts w:ascii="Times New Roman" w:cs="Times New Roman" w:eastAsia="仿宋_GB2312" w:hAnsi="Times New Roman"/>
          <w:sz w:val="32"/>
          <w:szCs w:val="32"/>
        </w:rPr>
        <w:t>发展</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拓展融资渠道，增加信贷资金扶持</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树立创新发展典型，复制推广经验</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推动批发企业兼并重组，加快发展混合所有制</w:t>
      </w:r>
      <w:r>
        <w:rPr>
          <w:rFonts w:ascii="Times New Roman" w:cs="Times New Roman" w:eastAsia="仿宋_GB2312" w:hAnsi="Times New Roman"/>
          <w:sz w:val="32"/>
          <w:szCs w:val="32"/>
        </w:rPr>
        <w:t xml:space="preserve"> </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其他（选择此项需文字填写）</w:t>
      </w:r>
      <w:r>
        <w:rPr>
          <w:rFonts w:ascii="Times New Roman" w:cs="Times New Roman" w:eastAsia="仿宋_GB2312" w:hAnsi="Times New Roman"/>
          <w:sz w:val="32"/>
          <w:szCs w:val="32"/>
          <w:u w:val="single"/>
        </w:rPr>
        <w:t xml:space="preserve">                </w:t>
      </w:r>
    </w:p>
    <w:p>
      <w:pPr>
        <w:pStyle w:val="style2"/>
        <w:rPr>
          <w:bCs/>
        </w:rPr>
      </w:pPr>
      <w:r>
        <w:t>25.</w:t>
      </w:r>
      <w:r>
        <w:t>批发业发展需要优化哪些营商环境［多选］</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营造公平竞争环境</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取消不合理的收费</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健全信用体系</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创新包容审慎监管，促进新兴产业发展</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加大政策资金扶持，促进创新创业</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深化</w:t>
      </w:r>
      <w:r>
        <w:rPr>
          <w:rFonts w:ascii="Times New Roman" w:cs="Times New Roman" w:eastAsia="仿宋_GB2312" w:hAnsi="Times New Roman"/>
          <w:sz w:val="32"/>
          <w:szCs w:val="32"/>
        </w:rPr>
        <w:t>“</w:t>
      </w:r>
      <w:r>
        <w:rPr>
          <w:rFonts w:ascii="Times New Roman" w:cs="Times New Roman" w:eastAsia="仿宋_GB2312" w:hAnsi="Times New Roman"/>
          <w:sz w:val="32"/>
          <w:szCs w:val="32"/>
        </w:rPr>
        <w:t>放管服</w:t>
      </w:r>
      <w:r>
        <w:rPr>
          <w:rFonts w:ascii="Times New Roman" w:cs="Times New Roman" w:eastAsia="仿宋_GB2312" w:hAnsi="Times New Roman"/>
          <w:sz w:val="32"/>
          <w:szCs w:val="32"/>
        </w:rPr>
        <w:t>”</w:t>
      </w:r>
      <w:r>
        <w:rPr>
          <w:rFonts w:ascii="Times New Roman" w:cs="Times New Roman" w:eastAsia="仿宋_GB2312" w:hAnsi="Times New Roman"/>
          <w:sz w:val="32"/>
          <w:szCs w:val="32"/>
        </w:rPr>
        <w:t>改革</w:t>
      </w:r>
    </w:p>
    <w:p>
      <w:pPr>
        <w:pStyle w:val="style0"/>
        <w:adjustRightInd w:val="false"/>
        <w:snapToGrid w:val="false"/>
        <w:spacing w:lineRule="exact" w:line="560"/>
        <w:ind w:firstLine="646" w:firstLineChars="202"/>
        <w:rPr>
          <w:rFonts w:ascii="Times New Roman" w:cs="Times New Roman" w:eastAsia="仿宋_GB2312" w:hAnsi="Times New Roman"/>
          <w:sz w:val="32"/>
          <w:szCs w:val="32"/>
        </w:rPr>
      </w:pPr>
      <w:r>
        <w:rPr>
          <w:rFonts w:ascii="Times New Roman" w:cs="Times New Roman" w:eastAsia="仿宋_GB2312" w:hAnsi="Times New Roman"/>
          <w:sz w:val="32"/>
          <w:szCs w:val="32"/>
        </w:rPr>
        <w:t>□</w:t>
      </w:r>
      <w:r>
        <w:rPr>
          <w:rFonts w:ascii="Times New Roman" w:cs="Times New Roman" w:eastAsia="仿宋_GB2312" w:hAnsi="Times New Roman"/>
          <w:sz w:val="32"/>
          <w:szCs w:val="32"/>
        </w:rPr>
        <w:t>放宽市场准入，破除区域壁垒</w:t>
      </w:r>
    </w:p>
    <w:p>
      <w:pPr>
        <w:pStyle w:val="style1"/>
        <w:spacing w:lineRule="exact" w:line="560"/>
        <w:ind w:firstLine="640" w:firstLineChars="200"/>
        <w:rPr>
          <w:rFonts w:ascii="Times New Roman" w:cs="Times New Roman" w:eastAsia="仿宋_GB2312" w:hAnsi="Times New Roman"/>
          <w:b w:val="false"/>
          <w:bCs w:val="false"/>
          <w:kern w:val="2"/>
          <w:szCs w:val="32"/>
        </w:rPr>
      </w:pPr>
      <w:r>
        <w:rPr>
          <w:rFonts w:ascii="Times New Roman" w:cs="Times New Roman" w:eastAsia="仿宋_GB2312" w:hAnsi="Times New Roman"/>
          <w:b w:val="false"/>
          <w:bCs w:val="false"/>
          <w:szCs w:val="32"/>
        </w:rPr>
        <w:t>□</w:t>
      </w:r>
      <w:r>
        <w:rPr>
          <w:rFonts w:ascii="Times New Roman" w:cs="Times New Roman" w:eastAsia="仿宋_GB2312" w:hAnsi="Times New Roman"/>
          <w:b w:val="false"/>
          <w:bCs w:val="false"/>
          <w:szCs w:val="32"/>
        </w:rPr>
        <w:t>其他（选择此项需文字填写）</w:t>
      </w:r>
      <w:r>
        <w:rPr>
          <w:rFonts w:ascii="Times New Roman" w:cs="Times New Roman" w:eastAsia="仿宋_GB2312" w:hAnsi="Times New Roman"/>
          <w:b w:val="false"/>
          <w:bCs w:val="false"/>
          <w:szCs w:val="32"/>
          <w:u w:val="single"/>
        </w:rPr>
        <w:t xml:space="preserve">              </w:t>
      </w:r>
    </w:p>
    <w:p>
      <w:pPr>
        <w:pStyle w:val="style1"/>
        <w:spacing w:lineRule="exact" w:line="560"/>
        <w:ind w:firstLine="640" w:firstLineChars="200"/>
        <w:rPr>
          <w:rFonts w:ascii="Times New Roman" w:cs="Times New Roman" w:eastAsia="黑体" w:hAnsi="Times New Roman"/>
          <w:b w:val="false"/>
          <w:bCs w:val="false"/>
        </w:rPr>
      </w:pPr>
      <w:r>
        <w:rPr>
          <w:rFonts w:ascii="Times New Roman" w:cs="Times New Roman" w:eastAsia="黑体" w:hAnsi="Times New Roman"/>
          <w:b w:val="false"/>
          <w:bCs w:val="false"/>
        </w:rPr>
        <w:t>五、其他意见或建议</w:t>
      </w:r>
    </w:p>
    <w:p>
      <w:pPr>
        <w:pStyle w:val="style0"/>
        <w:adjustRightInd w:val="false"/>
        <w:snapToGrid w:val="false"/>
        <w:spacing w:lineRule="exact" w:line="560"/>
        <w:ind w:firstLine="566" w:firstLineChars="202"/>
        <w:rPr>
          <w:rFonts w:ascii="Times New Roman" w:cs="Times New Roman" w:eastAsia="仿宋_GB2312" w:hAnsi="Times New Roman"/>
          <w:color w:val="262626"/>
          <w:kern w:val="0"/>
          <w:sz w:val="32"/>
          <w:szCs w:val="32"/>
        </w:rPr>
      </w:pPr>
      <w:r>
        <w:rPr>
          <w:rFonts w:ascii="Times New Roman" w:cs="Times New Roman" w:hAnsi="Times New Roman"/>
          <w:sz w:val="28"/>
          <w:szCs w:val="28"/>
          <w:u w:val="single"/>
        </w:rPr>
        <w:t xml:space="preserve">                                                       </w:t>
      </w:r>
    </w:p>
    <w:p>
      <w:pPr>
        <w:pStyle w:val="style0"/>
        <w:rPr>
          <w:rFonts w:ascii="Times New Roman" w:cs="Times New Roman" w:eastAsia="仿宋_GB2312" w:hAnsi="Times New Roman"/>
          <w:color w:val="262626"/>
          <w:sz w:val="32"/>
          <w:szCs w:val="32"/>
        </w:rPr>
      </w:pPr>
      <w:r>
        <w:rPr>
          <w:rFonts w:ascii="Times New Roman" w:cs="Times New Roman" w:eastAsia="仿宋_GB2312" w:hAnsi="Times New Roman"/>
          <w:color w:val="262626"/>
          <w:sz w:val="32"/>
          <w:szCs w:val="32"/>
        </w:rPr>
        <w:br w:type="page"/>
      </w:r>
    </w:p>
    <w:p>
      <w:pPr>
        <w:pStyle w:val="style0"/>
        <w:adjustRightInd w:val="false"/>
        <w:snapToGrid w:val="false"/>
        <w:spacing w:lineRule="auto" w:line="300"/>
        <w:rPr>
          <w:rFonts w:ascii="仿宋" w:eastAsia="仿宋" w:hAnsi="仿宋"/>
          <w:color w:val="000000"/>
          <w:sz w:val="32"/>
          <w:szCs w:val="30"/>
        </w:rPr>
      </w:pPr>
      <w:r>
        <w:rPr>
          <w:rFonts w:ascii="仿宋" w:eastAsia="仿宋" w:hAnsi="仿宋" w:hint="eastAsia"/>
          <w:color w:val="000000"/>
          <w:sz w:val="32"/>
          <w:szCs w:val="30"/>
        </w:rPr>
        <w:t>附件</w:t>
      </w:r>
      <w:r>
        <w:rPr>
          <w:rFonts w:ascii="仿宋" w:eastAsia="仿宋" w:hAnsi="仿宋" w:hint="eastAsia"/>
          <w:color w:val="000000"/>
          <w:sz w:val="32"/>
          <w:szCs w:val="30"/>
        </w:rPr>
        <w:t>2</w:t>
      </w:r>
      <w:r>
        <w:rPr>
          <w:rFonts w:ascii="仿宋" w:eastAsia="仿宋" w:hAnsi="仿宋" w:hint="eastAsia"/>
          <w:color w:val="000000"/>
          <w:sz w:val="32"/>
          <w:szCs w:val="30"/>
        </w:rPr>
        <w:t>：</w:t>
      </w:r>
      <w:r>
        <w:rPr>
          <w:rFonts w:ascii="Times New Roman" w:cs="Times New Roman" w:eastAsia="黑体" w:hAnsi="Times New Roman" w:hint="eastAsia"/>
          <w:kern w:val="44"/>
          <w:sz w:val="32"/>
          <w:szCs w:val="28"/>
        </w:rPr>
        <w:t>重点主营</w:t>
      </w:r>
      <w:r>
        <w:rPr>
          <w:rFonts w:ascii="Times New Roman" w:cs="Times New Roman" w:eastAsia="黑体" w:hAnsi="Times New Roman" w:hint="eastAsia"/>
          <w:kern w:val="44"/>
          <w:sz w:val="32"/>
          <w:szCs w:val="28"/>
        </w:rPr>
        <w:t>商品及商品市场分类</w:t>
      </w:r>
    </w:p>
    <w:p>
      <w:pPr>
        <w:pStyle w:val="style1"/>
        <w:spacing w:lineRule="exact" w:line="560"/>
        <w:ind w:firstLine="640" w:firstLineChars="200"/>
        <w:rPr>
          <w:rFonts w:ascii="Times New Roman" w:cs="Times New Roman" w:eastAsia="黑体" w:hAnsi="Times New Roman"/>
          <w:b w:val="false"/>
          <w:bCs w:val="false"/>
        </w:rPr>
      </w:pPr>
      <w:r>
        <w:rPr>
          <w:rFonts w:ascii="Times New Roman" w:cs="Times New Roman" w:eastAsia="黑体" w:hAnsi="Times New Roman" w:hint="eastAsia"/>
          <w:b w:val="false"/>
          <w:bCs w:val="false"/>
        </w:rPr>
        <w:t>一、生产资料</w:t>
      </w:r>
      <w:r>
        <w:rPr>
          <w:rFonts w:ascii="Times New Roman" w:cs="Times New Roman" w:eastAsia="黑体" w:hAnsi="Times New Roman" w:hint="eastAsia"/>
          <w:b w:val="false"/>
          <w:bCs w:val="false"/>
        </w:rPr>
        <w:t xml:space="preserve"> </w:t>
      </w:r>
    </w:p>
    <w:p>
      <w:pPr>
        <w:pStyle w:val="style0"/>
        <w:adjustRightInd w:val="false"/>
        <w:snapToGrid w:val="false"/>
        <w:spacing w:lineRule="auto" w:line="300"/>
        <w:ind w:firstLine="602" w:firstLineChars="200"/>
        <w:rPr>
          <w:rFonts w:ascii="Times New Roman" w:cs="Times New Roman" w:eastAsia="仿宋_GB2312" w:hAnsi="Times New Roman"/>
          <w:sz w:val="32"/>
          <w:szCs w:val="32"/>
        </w:rPr>
      </w:pPr>
      <w:r>
        <w:rPr>
          <w:rFonts w:ascii="宋体" w:hAnsi="宋体" w:hint="eastAsia"/>
          <w:b/>
          <w:color w:val="000000"/>
          <w:sz w:val="30"/>
          <w:szCs w:val="30"/>
        </w:rPr>
        <w:t>1</w:t>
      </w:r>
      <w:r>
        <w:rPr>
          <w:rFonts w:ascii="宋体" w:hAnsi="宋体" w:hint="eastAsia"/>
          <w:b/>
          <w:color w:val="000000"/>
          <w:sz w:val="30"/>
          <w:szCs w:val="30"/>
        </w:rPr>
        <w:t>、</w:t>
      </w:r>
      <w:r>
        <w:rPr>
          <w:rFonts w:ascii="宋体" w:hAnsi="宋体" w:hint="eastAsia"/>
          <w:b/>
          <w:color w:val="000000"/>
          <w:sz w:val="30"/>
          <w:szCs w:val="30"/>
        </w:rPr>
        <w:t>主营商品：</w:t>
      </w:r>
      <w:r>
        <w:rPr>
          <w:rFonts w:ascii="Times New Roman" w:cs="Times New Roman" w:eastAsia="仿宋_GB2312" w:hAnsi="Times New Roman" w:hint="eastAsia"/>
          <w:sz w:val="32"/>
          <w:szCs w:val="32"/>
        </w:rPr>
        <w:t>煤炭及制品类；木材及制品类；石油及制品类；化工材料及制品类；金属材料类；建筑及装潢材料类；机电产品及设备类</w:t>
      </w:r>
      <w:r>
        <w:rPr>
          <w:rFonts w:ascii="Times New Roman" w:cs="Times New Roman" w:eastAsia="仿宋_GB2312" w:hAnsi="Times New Roman" w:hint="eastAsia"/>
          <w:sz w:val="32"/>
          <w:szCs w:val="32"/>
        </w:rPr>
        <w:t>；</w:t>
      </w:r>
      <w:r>
        <w:rPr>
          <w:rFonts w:ascii="Times New Roman" w:cs="Times New Roman" w:eastAsia="仿宋_GB2312" w:hAnsi="Times New Roman" w:hint="eastAsia"/>
          <w:sz w:val="32"/>
          <w:szCs w:val="32"/>
        </w:rPr>
        <w:t>综合</w:t>
      </w:r>
      <w:r>
        <w:rPr>
          <w:rFonts w:ascii="Times New Roman" w:cs="Times New Roman" w:eastAsia="仿宋_GB2312" w:hAnsi="Times New Roman" w:hint="eastAsia"/>
          <w:sz w:val="32"/>
          <w:szCs w:val="32"/>
        </w:rPr>
        <w:t>类（</w:t>
      </w:r>
      <w:r>
        <w:rPr>
          <w:rFonts w:ascii="Times New Roman" w:cs="Times New Roman" w:eastAsia="仿宋_GB2312" w:hAnsi="Times New Roman" w:hint="eastAsia"/>
          <w:sz w:val="32"/>
          <w:szCs w:val="32"/>
        </w:rPr>
        <w:t>经营两类及两类以上</w:t>
      </w:r>
      <w:r>
        <w:rPr>
          <w:rFonts w:ascii="Times New Roman" w:cs="Times New Roman" w:eastAsia="仿宋_GB2312" w:hAnsi="Times New Roman" w:hint="eastAsia"/>
          <w:sz w:val="32"/>
          <w:szCs w:val="32"/>
        </w:rPr>
        <w:t>商品）；</w:t>
      </w:r>
      <w:r>
        <w:rPr>
          <w:rFonts w:ascii="Times New Roman" w:cs="Times New Roman" w:eastAsia="仿宋_GB2312" w:hAnsi="Times New Roman" w:hint="eastAsia"/>
          <w:sz w:val="32"/>
          <w:szCs w:val="32"/>
        </w:rPr>
        <w:t>其它</w:t>
      </w:r>
      <w:r>
        <w:rPr>
          <w:rFonts w:ascii="Times New Roman" w:cs="Times New Roman" w:eastAsia="仿宋_GB2312" w:hAnsi="Times New Roman" w:hint="eastAsia"/>
          <w:sz w:val="32"/>
          <w:szCs w:val="32"/>
        </w:rPr>
        <w:t>类（</w:t>
      </w:r>
      <w:r>
        <w:rPr>
          <w:rFonts w:ascii="Times New Roman" w:cs="Times New Roman" w:eastAsia="仿宋_GB2312" w:hAnsi="Times New Roman" w:hint="eastAsia"/>
          <w:sz w:val="32"/>
          <w:szCs w:val="32"/>
        </w:rPr>
        <w:t>以上未列明的</w:t>
      </w:r>
      <w:r>
        <w:rPr>
          <w:rFonts w:ascii="Times New Roman" w:cs="Times New Roman" w:eastAsia="仿宋_GB2312" w:hAnsi="Times New Roman" w:hint="eastAsia"/>
          <w:sz w:val="32"/>
          <w:szCs w:val="32"/>
        </w:rPr>
        <w:t>商品）</w:t>
      </w:r>
      <w:r>
        <w:rPr>
          <w:rFonts w:ascii="Times New Roman" w:cs="Times New Roman" w:eastAsia="仿宋_GB2312" w:hAnsi="Times New Roman" w:hint="eastAsia"/>
          <w:sz w:val="32"/>
          <w:szCs w:val="32"/>
        </w:rPr>
        <w:t>。</w:t>
      </w:r>
    </w:p>
    <w:p>
      <w:pPr>
        <w:pStyle w:val="style0"/>
        <w:adjustRightInd w:val="false"/>
        <w:snapToGrid w:val="false"/>
        <w:spacing w:lineRule="auto" w:line="300"/>
        <w:ind w:firstLine="602" w:firstLineChars="200"/>
        <w:rPr>
          <w:rFonts w:ascii="宋体" w:hAnsi="宋体"/>
          <w:color w:val="000000"/>
          <w:sz w:val="30"/>
          <w:szCs w:val="30"/>
        </w:rPr>
      </w:pPr>
      <w:r>
        <w:rPr>
          <w:rFonts w:ascii="宋体" w:hAnsi="宋体" w:hint="eastAsia"/>
          <w:b/>
          <w:color w:val="000000"/>
          <w:sz w:val="30"/>
          <w:szCs w:val="30"/>
        </w:rPr>
        <w:t>2</w:t>
      </w:r>
      <w:r>
        <w:rPr>
          <w:rFonts w:ascii="宋体" w:hAnsi="宋体" w:hint="eastAsia"/>
          <w:b/>
          <w:color w:val="000000"/>
          <w:sz w:val="30"/>
          <w:szCs w:val="30"/>
        </w:rPr>
        <w:t>、商品</w:t>
      </w:r>
      <w:r>
        <w:rPr>
          <w:rFonts w:ascii="宋体" w:hAnsi="宋体" w:hint="eastAsia"/>
          <w:b/>
          <w:color w:val="000000"/>
          <w:sz w:val="30"/>
          <w:szCs w:val="30"/>
        </w:rPr>
        <w:t>市场</w:t>
      </w:r>
      <w:r>
        <w:rPr>
          <w:rFonts w:ascii="宋体" w:hAnsi="宋体" w:hint="eastAsia"/>
          <w:b/>
          <w:color w:val="000000"/>
          <w:sz w:val="30"/>
          <w:szCs w:val="30"/>
        </w:rPr>
        <w:t>；</w:t>
      </w:r>
      <w:r>
        <w:rPr>
          <w:rFonts w:ascii="Times New Roman" w:cs="Times New Roman" w:eastAsia="仿宋_GB2312" w:hAnsi="Times New Roman" w:hint="eastAsia"/>
          <w:sz w:val="32"/>
          <w:szCs w:val="32"/>
        </w:rPr>
        <w:t>农资市场；煤炭市场；木材市场；建材市场；化工市场；金属市场；机械电子设备市场；</w:t>
      </w:r>
      <w:r>
        <w:rPr>
          <w:rFonts w:ascii="Times New Roman" w:cs="Times New Roman" w:eastAsia="仿宋_GB2312" w:hAnsi="Times New Roman" w:hint="eastAsia"/>
          <w:sz w:val="32"/>
          <w:szCs w:val="32"/>
        </w:rPr>
        <w:t>生产资料</w:t>
      </w:r>
      <w:r>
        <w:rPr>
          <w:rFonts w:ascii="Times New Roman" w:cs="Times New Roman" w:eastAsia="仿宋_GB2312" w:hAnsi="Times New Roman" w:hint="eastAsia"/>
          <w:sz w:val="32"/>
          <w:szCs w:val="32"/>
        </w:rPr>
        <w:t>综合市场</w:t>
      </w:r>
      <w:r>
        <w:rPr>
          <w:rFonts w:ascii="Times New Roman" w:cs="Times New Roman" w:eastAsia="仿宋_GB2312" w:hAnsi="Times New Roman" w:hint="eastAsia"/>
          <w:sz w:val="32"/>
          <w:szCs w:val="32"/>
        </w:rPr>
        <w:t>（</w:t>
      </w:r>
      <w:r>
        <w:rPr>
          <w:rFonts w:ascii="Times New Roman" w:cs="Times New Roman" w:eastAsia="仿宋_GB2312" w:hAnsi="Times New Roman" w:hint="eastAsia"/>
          <w:sz w:val="32"/>
          <w:szCs w:val="32"/>
        </w:rPr>
        <w:t>经营两类及两类以上</w:t>
      </w:r>
      <w:r>
        <w:rPr>
          <w:rFonts w:ascii="Times New Roman" w:cs="Times New Roman" w:eastAsia="仿宋_GB2312" w:hAnsi="Times New Roman" w:hint="eastAsia"/>
          <w:sz w:val="32"/>
          <w:szCs w:val="32"/>
        </w:rPr>
        <w:t>商品的市场）；</w:t>
      </w:r>
      <w:r>
        <w:rPr>
          <w:rFonts w:ascii="Times New Roman" w:cs="Times New Roman" w:eastAsia="仿宋_GB2312" w:hAnsi="Times New Roman" w:hint="eastAsia"/>
          <w:sz w:val="32"/>
          <w:szCs w:val="32"/>
        </w:rPr>
        <w:t>其它生产资料市场</w:t>
      </w:r>
      <w:r>
        <w:rPr>
          <w:rFonts w:ascii="Times New Roman" w:cs="Times New Roman" w:eastAsia="仿宋_GB2312" w:hAnsi="Times New Roman" w:hint="eastAsia"/>
          <w:sz w:val="32"/>
          <w:szCs w:val="32"/>
        </w:rPr>
        <w:t>（</w:t>
      </w:r>
      <w:r>
        <w:rPr>
          <w:rFonts w:ascii="Times New Roman" w:cs="Times New Roman" w:eastAsia="仿宋_GB2312" w:hAnsi="Times New Roman" w:hint="eastAsia"/>
          <w:sz w:val="32"/>
          <w:szCs w:val="32"/>
        </w:rPr>
        <w:t>以上未列明的</w:t>
      </w:r>
      <w:r>
        <w:rPr>
          <w:rFonts w:ascii="Times New Roman" w:cs="Times New Roman" w:eastAsia="仿宋_GB2312" w:hAnsi="Times New Roman" w:hint="eastAsia"/>
          <w:sz w:val="32"/>
          <w:szCs w:val="32"/>
        </w:rPr>
        <w:t>市场）</w:t>
      </w:r>
      <w:r>
        <w:rPr>
          <w:rFonts w:ascii="宋体" w:hAnsi="宋体" w:hint="eastAsia"/>
          <w:color w:val="000000"/>
          <w:sz w:val="30"/>
          <w:szCs w:val="30"/>
        </w:rPr>
        <w:t>。</w:t>
      </w:r>
    </w:p>
    <w:p>
      <w:pPr>
        <w:pStyle w:val="style1"/>
        <w:spacing w:lineRule="exact" w:line="560"/>
        <w:ind w:firstLine="640" w:firstLineChars="200"/>
        <w:rPr>
          <w:rFonts w:ascii="Times New Roman" w:cs="Times New Roman" w:eastAsia="黑体" w:hAnsi="Times New Roman"/>
          <w:b w:val="false"/>
          <w:bCs w:val="false"/>
        </w:rPr>
      </w:pPr>
      <w:r>
        <w:rPr>
          <w:rFonts w:ascii="Times New Roman" w:cs="Times New Roman" w:eastAsia="黑体" w:hAnsi="Times New Roman" w:hint="eastAsia"/>
          <w:b w:val="false"/>
          <w:bCs w:val="false"/>
        </w:rPr>
        <w:t>二、农产品</w:t>
      </w:r>
    </w:p>
    <w:p>
      <w:pPr>
        <w:pStyle w:val="style0"/>
        <w:adjustRightInd w:val="false"/>
        <w:snapToGrid w:val="false"/>
        <w:spacing w:lineRule="auto" w:line="300"/>
        <w:ind w:firstLine="602" w:firstLineChars="200"/>
        <w:rPr>
          <w:rFonts w:ascii="宋体" w:hAnsi="宋体"/>
          <w:color w:val="000000"/>
          <w:sz w:val="30"/>
          <w:szCs w:val="30"/>
        </w:rPr>
      </w:pPr>
      <w:r>
        <w:rPr>
          <w:rFonts w:ascii="宋体" w:hAnsi="宋体" w:hint="eastAsia"/>
          <w:b/>
          <w:color w:val="000000"/>
          <w:sz w:val="30"/>
          <w:szCs w:val="30"/>
        </w:rPr>
        <w:t>1、主营商品</w:t>
      </w:r>
      <w:r>
        <w:rPr>
          <w:rFonts w:ascii="宋体" w:hAnsi="宋体" w:hint="eastAsia"/>
          <w:b/>
          <w:color w:val="000000"/>
          <w:sz w:val="30"/>
          <w:szCs w:val="30"/>
        </w:rPr>
        <w:t>：</w:t>
      </w:r>
      <w:r>
        <w:rPr>
          <w:rFonts w:ascii="Times New Roman" w:cs="Times New Roman" w:eastAsia="仿宋_GB2312" w:hAnsi="Times New Roman" w:hint="eastAsia"/>
          <w:sz w:val="32"/>
          <w:szCs w:val="32"/>
        </w:rPr>
        <w:t>粮油、食品类；</w:t>
      </w:r>
      <w:r>
        <w:rPr>
          <w:rFonts w:ascii="Times New Roman" w:cs="Times New Roman" w:eastAsia="仿宋_GB2312" w:hAnsi="Times New Roman" w:hint="eastAsia"/>
          <w:sz w:val="32"/>
          <w:szCs w:val="32"/>
        </w:rPr>
        <w:t>蔬菜、果品</w:t>
      </w:r>
      <w:r>
        <w:rPr>
          <w:rFonts w:ascii="Times New Roman" w:cs="Times New Roman" w:eastAsia="仿宋_GB2312" w:hAnsi="Times New Roman" w:hint="eastAsia"/>
          <w:sz w:val="32"/>
          <w:szCs w:val="32"/>
        </w:rPr>
        <w:t>类；</w:t>
      </w:r>
      <w:r>
        <w:rPr>
          <w:rFonts w:ascii="Times New Roman" w:cs="Times New Roman" w:eastAsia="仿宋_GB2312" w:hAnsi="Times New Roman" w:hint="eastAsia"/>
          <w:sz w:val="32"/>
          <w:szCs w:val="32"/>
        </w:rPr>
        <w:t>棉麻</w:t>
      </w:r>
      <w:r>
        <w:rPr>
          <w:rFonts w:ascii="Times New Roman" w:cs="Times New Roman" w:eastAsia="仿宋_GB2312" w:hAnsi="Times New Roman" w:hint="eastAsia"/>
          <w:sz w:val="32"/>
          <w:szCs w:val="32"/>
        </w:rPr>
        <w:t>、土畜</w:t>
      </w:r>
      <w:r>
        <w:rPr>
          <w:rFonts w:ascii="Times New Roman" w:cs="Times New Roman" w:eastAsia="仿宋_GB2312" w:hAnsi="Times New Roman" w:hint="eastAsia"/>
          <w:sz w:val="32"/>
          <w:szCs w:val="32"/>
        </w:rPr>
        <w:t>类；其他类。</w:t>
      </w:r>
    </w:p>
    <w:p>
      <w:pPr>
        <w:pStyle w:val="style0"/>
        <w:adjustRightInd w:val="false"/>
        <w:snapToGrid w:val="false"/>
        <w:spacing w:lineRule="auto" w:line="300"/>
        <w:ind w:firstLine="602" w:firstLineChars="200"/>
        <w:rPr>
          <w:rFonts w:ascii="Times New Roman" w:cs="Times New Roman" w:eastAsia="仿宋_GB2312" w:hAnsi="Times New Roman"/>
          <w:sz w:val="32"/>
          <w:szCs w:val="32"/>
        </w:rPr>
      </w:pPr>
      <w:r>
        <w:rPr>
          <w:rFonts w:ascii="宋体" w:hAnsi="宋体" w:hint="eastAsia"/>
          <w:b/>
          <w:color w:val="000000"/>
          <w:sz w:val="30"/>
          <w:szCs w:val="30"/>
        </w:rPr>
        <w:t>2</w:t>
      </w:r>
      <w:r>
        <w:rPr>
          <w:rFonts w:ascii="宋体" w:hAnsi="宋体" w:hint="eastAsia"/>
          <w:b/>
          <w:color w:val="000000"/>
          <w:sz w:val="30"/>
          <w:szCs w:val="30"/>
        </w:rPr>
        <w:t>、</w:t>
      </w:r>
      <w:r>
        <w:rPr>
          <w:rFonts w:ascii="宋体" w:hAnsi="宋体" w:hint="eastAsia"/>
          <w:b/>
          <w:color w:val="000000"/>
          <w:sz w:val="30"/>
          <w:szCs w:val="30"/>
        </w:rPr>
        <w:t>商品</w:t>
      </w:r>
      <w:r>
        <w:rPr>
          <w:rFonts w:ascii="宋体" w:hAnsi="宋体" w:hint="eastAsia"/>
          <w:b/>
          <w:color w:val="000000"/>
          <w:sz w:val="30"/>
          <w:szCs w:val="30"/>
        </w:rPr>
        <w:t>市场</w:t>
      </w:r>
      <w:r>
        <w:rPr>
          <w:rFonts w:ascii="宋体" w:hAnsi="宋体" w:hint="eastAsia"/>
          <w:b/>
          <w:color w:val="000000"/>
          <w:sz w:val="30"/>
          <w:szCs w:val="30"/>
        </w:rPr>
        <w:t>：</w:t>
      </w:r>
      <w:r>
        <w:rPr>
          <w:rFonts w:ascii="Times New Roman" w:cs="Times New Roman" w:eastAsia="仿宋_GB2312" w:hAnsi="Times New Roman" w:hint="eastAsia"/>
          <w:sz w:val="32"/>
          <w:szCs w:val="32"/>
        </w:rPr>
        <w:t>粮油市场；</w:t>
      </w:r>
      <w:r>
        <w:rPr>
          <w:rFonts w:ascii="Times New Roman" w:cs="Times New Roman" w:eastAsia="仿宋_GB2312" w:hAnsi="Times New Roman" w:hint="eastAsia"/>
          <w:sz w:val="32"/>
          <w:szCs w:val="32"/>
        </w:rPr>
        <w:t>水产品市场；</w:t>
      </w:r>
      <w:r>
        <w:rPr>
          <w:rFonts w:ascii="Times New Roman" w:cs="Times New Roman" w:eastAsia="仿宋_GB2312" w:hAnsi="Times New Roman" w:hint="eastAsia"/>
          <w:sz w:val="32"/>
          <w:szCs w:val="32"/>
        </w:rPr>
        <w:t>蔬菜</w:t>
      </w:r>
      <w:r>
        <w:rPr>
          <w:rFonts w:ascii="Times New Roman" w:cs="Times New Roman" w:eastAsia="仿宋_GB2312" w:hAnsi="Times New Roman" w:hint="eastAsia"/>
          <w:sz w:val="32"/>
          <w:szCs w:val="32"/>
        </w:rPr>
        <w:t>、果品</w:t>
      </w:r>
      <w:r>
        <w:rPr>
          <w:rFonts w:ascii="Times New Roman" w:cs="Times New Roman" w:eastAsia="仿宋_GB2312" w:hAnsi="Times New Roman" w:hint="eastAsia"/>
          <w:sz w:val="32"/>
          <w:szCs w:val="32"/>
        </w:rPr>
        <w:t>市场；</w:t>
      </w:r>
      <w:r>
        <w:rPr>
          <w:rFonts w:ascii="Times New Roman" w:cs="Times New Roman" w:eastAsia="仿宋_GB2312" w:hAnsi="Times New Roman" w:hint="eastAsia"/>
          <w:sz w:val="32"/>
          <w:szCs w:val="32"/>
        </w:rPr>
        <w:t>棉麻土畜</w:t>
      </w:r>
      <w:r>
        <w:rPr>
          <w:rFonts w:ascii="Times New Roman" w:cs="Times New Roman" w:eastAsia="仿宋_GB2312" w:hAnsi="Times New Roman" w:hint="eastAsia"/>
          <w:sz w:val="32"/>
          <w:szCs w:val="32"/>
        </w:rPr>
        <w:t>市场；</w:t>
      </w:r>
      <w:r>
        <w:rPr>
          <w:rFonts w:ascii="Times New Roman" w:cs="Times New Roman" w:eastAsia="仿宋_GB2312" w:hAnsi="Times New Roman" w:hint="eastAsia"/>
          <w:sz w:val="32"/>
          <w:szCs w:val="32"/>
        </w:rPr>
        <w:t>农产品</w:t>
      </w:r>
      <w:r>
        <w:rPr>
          <w:rFonts w:ascii="Times New Roman" w:cs="Times New Roman" w:eastAsia="仿宋_GB2312" w:hAnsi="Times New Roman" w:hint="eastAsia"/>
          <w:sz w:val="32"/>
          <w:szCs w:val="32"/>
        </w:rPr>
        <w:t>综合市场</w:t>
      </w:r>
      <w:r>
        <w:rPr>
          <w:rFonts w:ascii="Times New Roman" w:cs="Times New Roman" w:eastAsia="仿宋_GB2312" w:hAnsi="Times New Roman" w:hint="eastAsia"/>
          <w:sz w:val="32"/>
          <w:szCs w:val="32"/>
        </w:rPr>
        <w:t>（</w:t>
      </w:r>
      <w:r>
        <w:rPr>
          <w:rFonts w:ascii="Times New Roman" w:cs="Times New Roman" w:eastAsia="仿宋_GB2312" w:hAnsi="Times New Roman" w:hint="eastAsia"/>
          <w:sz w:val="32"/>
          <w:szCs w:val="32"/>
        </w:rPr>
        <w:t>经营两类及两类以上</w:t>
      </w:r>
      <w:r>
        <w:rPr>
          <w:rFonts w:ascii="Times New Roman" w:cs="Times New Roman" w:eastAsia="仿宋_GB2312" w:hAnsi="Times New Roman" w:hint="eastAsia"/>
          <w:sz w:val="32"/>
          <w:szCs w:val="32"/>
        </w:rPr>
        <w:t>商品的市场）；</w:t>
      </w:r>
      <w:r>
        <w:rPr>
          <w:rFonts w:ascii="Times New Roman" w:cs="Times New Roman" w:eastAsia="仿宋_GB2312" w:hAnsi="Times New Roman" w:hint="eastAsia"/>
          <w:sz w:val="32"/>
          <w:szCs w:val="32"/>
        </w:rPr>
        <w:t>其它农产品市场</w:t>
      </w:r>
      <w:r>
        <w:rPr>
          <w:rFonts w:ascii="Times New Roman" w:cs="Times New Roman" w:eastAsia="仿宋_GB2312" w:hAnsi="Times New Roman" w:hint="eastAsia"/>
          <w:sz w:val="32"/>
          <w:szCs w:val="32"/>
        </w:rPr>
        <w:t>（</w:t>
      </w:r>
      <w:r>
        <w:rPr>
          <w:rFonts w:ascii="Times New Roman" w:cs="Times New Roman" w:eastAsia="仿宋_GB2312" w:hAnsi="Times New Roman" w:hint="eastAsia"/>
          <w:sz w:val="32"/>
          <w:szCs w:val="32"/>
        </w:rPr>
        <w:t>以上未列明的</w:t>
      </w:r>
      <w:r>
        <w:rPr>
          <w:rFonts w:ascii="Times New Roman" w:cs="Times New Roman" w:eastAsia="仿宋_GB2312" w:hAnsi="Times New Roman" w:hint="eastAsia"/>
          <w:sz w:val="32"/>
          <w:szCs w:val="32"/>
        </w:rPr>
        <w:t>市场）</w:t>
      </w:r>
      <w:r>
        <w:rPr>
          <w:rFonts w:ascii="Times New Roman" w:cs="Times New Roman" w:eastAsia="仿宋_GB2312" w:hAnsi="Times New Roman" w:hint="eastAsia"/>
          <w:sz w:val="32"/>
          <w:szCs w:val="32"/>
        </w:rPr>
        <w:t>。</w:t>
      </w:r>
    </w:p>
    <w:p>
      <w:pPr>
        <w:pStyle w:val="style1"/>
        <w:spacing w:lineRule="exact" w:line="560"/>
        <w:ind w:firstLine="640" w:firstLineChars="200"/>
        <w:rPr>
          <w:rFonts w:ascii="Times New Roman" w:cs="Times New Roman" w:eastAsia="黑体" w:hAnsi="Times New Roman"/>
          <w:b w:val="false"/>
          <w:bCs w:val="false"/>
        </w:rPr>
      </w:pPr>
      <w:r>
        <w:rPr>
          <w:rFonts w:ascii="Times New Roman" w:cs="Times New Roman" w:eastAsia="黑体" w:hAnsi="Times New Roman" w:hint="eastAsia"/>
          <w:b w:val="false"/>
          <w:bCs w:val="false"/>
        </w:rPr>
        <w:t>三、工业消费品</w:t>
      </w:r>
    </w:p>
    <w:p>
      <w:pPr>
        <w:pStyle w:val="style0"/>
        <w:adjustRightInd w:val="false"/>
        <w:snapToGrid w:val="false"/>
        <w:spacing w:lineRule="auto" w:line="300"/>
        <w:ind w:firstLine="602" w:firstLineChars="200"/>
        <w:rPr>
          <w:rFonts w:ascii="Times New Roman" w:cs="Times New Roman" w:eastAsia="仿宋_GB2312" w:hAnsi="Times New Roman"/>
          <w:sz w:val="32"/>
          <w:szCs w:val="32"/>
        </w:rPr>
      </w:pPr>
      <w:r>
        <w:rPr>
          <w:rFonts w:ascii="宋体" w:hAnsi="宋体" w:hint="eastAsia"/>
          <w:b/>
          <w:color w:val="000000"/>
          <w:sz w:val="30"/>
          <w:szCs w:val="30"/>
        </w:rPr>
        <w:t>1、</w:t>
      </w:r>
      <w:r>
        <w:rPr>
          <w:rFonts w:ascii="宋体" w:hAnsi="宋体" w:hint="eastAsia"/>
          <w:b/>
          <w:color w:val="000000"/>
          <w:sz w:val="30"/>
          <w:szCs w:val="30"/>
        </w:rPr>
        <w:t>主营</w:t>
      </w:r>
      <w:r>
        <w:rPr>
          <w:rFonts w:ascii="宋体" w:hAnsi="宋体" w:hint="eastAsia"/>
          <w:b/>
          <w:color w:val="000000"/>
          <w:sz w:val="30"/>
          <w:szCs w:val="30"/>
        </w:rPr>
        <w:t>商品</w:t>
      </w:r>
      <w:r>
        <w:rPr>
          <w:rFonts w:ascii="宋体" w:hAnsi="宋体" w:hint="eastAsia"/>
          <w:b/>
          <w:color w:val="000000"/>
          <w:sz w:val="30"/>
          <w:szCs w:val="30"/>
        </w:rPr>
        <w:t>：</w:t>
      </w:r>
      <w:r>
        <w:rPr>
          <w:rFonts w:ascii="Times New Roman" w:cs="Times New Roman" w:eastAsia="仿宋_GB2312" w:hAnsi="Times New Roman" w:hint="eastAsia"/>
          <w:sz w:val="32"/>
          <w:szCs w:val="32"/>
        </w:rPr>
        <w:t>食品、饮料及烟酒类</w:t>
      </w:r>
      <w:r>
        <w:rPr>
          <w:rFonts w:ascii="Times New Roman" w:cs="Times New Roman" w:eastAsia="仿宋_GB2312" w:hAnsi="Times New Roman" w:hint="eastAsia"/>
          <w:sz w:val="32"/>
          <w:szCs w:val="32"/>
        </w:rPr>
        <w:t>；服装、鞋帽、针纺织品类；日用品类；五金</w:t>
      </w:r>
      <w:r>
        <w:rPr>
          <w:rFonts w:ascii="Times New Roman" w:cs="Times New Roman" w:eastAsia="仿宋_GB2312" w:hAnsi="Times New Roman" w:hint="eastAsia"/>
          <w:sz w:val="32"/>
          <w:szCs w:val="32"/>
        </w:rPr>
        <w:t>材料</w:t>
      </w:r>
      <w:r>
        <w:rPr>
          <w:rFonts w:ascii="Times New Roman" w:cs="Times New Roman" w:eastAsia="仿宋_GB2312" w:hAnsi="Times New Roman" w:hint="eastAsia"/>
          <w:sz w:val="32"/>
          <w:szCs w:val="32"/>
        </w:rPr>
        <w:t>类；</w:t>
      </w:r>
      <w:r>
        <w:rPr>
          <w:rFonts w:ascii="Times New Roman" w:cs="Times New Roman" w:eastAsia="仿宋_GB2312" w:hAnsi="Times New Roman" w:hint="eastAsia"/>
          <w:sz w:val="32"/>
          <w:szCs w:val="32"/>
        </w:rPr>
        <w:t>文化、体育</w:t>
      </w:r>
      <w:r>
        <w:rPr>
          <w:rFonts w:ascii="Times New Roman" w:cs="Times New Roman" w:eastAsia="仿宋_GB2312" w:hAnsi="Times New Roman" w:hint="eastAsia"/>
          <w:sz w:val="32"/>
          <w:szCs w:val="32"/>
        </w:rPr>
        <w:t>用品类；家用电器类；中西药品类；家具类；通讯器材类；汽车类；其他类。</w:t>
      </w:r>
    </w:p>
    <w:p>
      <w:pPr>
        <w:pStyle w:val="style0"/>
        <w:adjustRightInd w:val="false"/>
        <w:snapToGrid w:val="false"/>
        <w:spacing w:lineRule="auto" w:line="300"/>
        <w:ind w:firstLine="602" w:firstLineChars="200"/>
        <w:rPr>
          <w:rFonts w:ascii="Times New Roman" w:cs="Times New Roman" w:eastAsia="仿宋_GB2312" w:hAnsi="Times New Roman"/>
          <w:sz w:val="32"/>
          <w:szCs w:val="32"/>
        </w:rPr>
      </w:pPr>
      <w:r>
        <w:rPr>
          <w:rFonts w:ascii="宋体" w:hAnsi="宋体" w:hint="eastAsia"/>
          <w:b/>
          <w:color w:val="000000"/>
          <w:sz w:val="30"/>
          <w:szCs w:val="30"/>
        </w:rPr>
        <w:t>2</w:t>
      </w:r>
      <w:r>
        <w:rPr>
          <w:rFonts w:ascii="宋体" w:hAnsi="宋体" w:hint="eastAsia"/>
          <w:b/>
          <w:color w:val="000000"/>
          <w:sz w:val="30"/>
          <w:szCs w:val="30"/>
        </w:rPr>
        <w:t>、</w:t>
      </w:r>
      <w:r>
        <w:rPr>
          <w:rFonts w:ascii="宋体" w:hAnsi="宋体" w:hint="eastAsia"/>
          <w:b/>
          <w:color w:val="000000"/>
          <w:sz w:val="30"/>
          <w:szCs w:val="30"/>
        </w:rPr>
        <w:t>商品</w:t>
      </w:r>
      <w:r>
        <w:rPr>
          <w:rFonts w:ascii="宋体" w:hAnsi="宋体" w:hint="eastAsia"/>
          <w:b/>
          <w:color w:val="000000"/>
          <w:sz w:val="30"/>
          <w:szCs w:val="30"/>
        </w:rPr>
        <w:t>市场</w:t>
      </w:r>
      <w:r>
        <w:rPr>
          <w:rFonts w:ascii="宋体" w:hAnsi="宋体" w:hint="eastAsia"/>
          <w:b/>
          <w:color w:val="000000"/>
          <w:sz w:val="30"/>
          <w:szCs w:val="30"/>
        </w:rPr>
        <w:t>：</w:t>
      </w:r>
      <w:r>
        <w:rPr>
          <w:rFonts w:ascii="Times New Roman" w:cs="Times New Roman" w:eastAsia="仿宋_GB2312" w:hAnsi="Times New Roman" w:hint="eastAsia"/>
          <w:sz w:val="32"/>
          <w:szCs w:val="32"/>
        </w:rPr>
        <w:t>食品、饮料及烟酒市场；</w:t>
      </w:r>
      <w:r>
        <w:rPr>
          <w:rFonts w:ascii="Times New Roman" w:cs="Times New Roman" w:eastAsia="仿宋_GB2312" w:hAnsi="Times New Roman" w:hint="eastAsia"/>
          <w:sz w:val="32"/>
          <w:szCs w:val="32"/>
        </w:rPr>
        <w:t>纺织服装</w:t>
      </w:r>
      <w:r>
        <w:rPr>
          <w:rFonts w:ascii="Times New Roman" w:cs="Times New Roman" w:eastAsia="仿宋_GB2312" w:hAnsi="Times New Roman" w:hint="eastAsia"/>
          <w:sz w:val="32"/>
          <w:szCs w:val="32"/>
        </w:rPr>
        <w:t>市场；日用品市场；</w:t>
      </w:r>
      <w:r>
        <w:rPr>
          <w:rFonts w:ascii="Times New Roman" w:cs="Times New Roman" w:eastAsia="仿宋_GB2312" w:hAnsi="Times New Roman" w:hint="eastAsia"/>
          <w:sz w:val="32"/>
          <w:szCs w:val="32"/>
        </w:rPr>
        <w:t>电器、</w:t>
      </w:r>
      <w:r>
        <w:rPr>
          <w:rFonts w:ascii="Times New Roman" w:cs="Times New Roman" w:eastAsia="仿宋_GB2312" w:hAnsi="Times New Roman" w:hint="eastAsia"/>
          <w:sz w:val="32"/>
          <w:szCs w:val="32"/>
        </w:rPr>
        <w:t>通讯器材市场；</w:t>
      </w:r>
      <w:r>
        <w:rPr>
          <w:rFonts w:ascii="Times New Roman" w:cs="Times New Roman" w:eastAsia="仿宋_GB2312" w:hAnsi="Times New Roman" w:hint="eastAsia"/>
          <w:sz w:val="32"/>
          <w:szCs w:val="32"/>
        </w:rPr>
        <w:t>中西</w:t>
      </w:r>
      <w:r>
        <w:rPr>
          <w:rFonts w:ascii="Times New Roman" w:cs="Times New Roman" w:eastAsia="仿宋_GB2312" w:hAnsi="Times New Roman" w:hint="eastAsia"/>
          <w:sz w:val="32"/>
          <w:szCs w:val="32"/>
        </w:rPr>
        <w:t>药市场；家具</w:t>
      </w:r>
      <w:r>
        <w:rPr>
          <w:rFonts w:ascii="Times New Roman" w:cs="Times New Roman" w:eastAsia="仿宋_GB2312" w:hAnsi="Times New Roman" w:hint="eastAsia"/>
          <w:sz w:val="32"/>
          <w:szCs w:val="32"/>
        </w:rPr>
        <w:t>市场；</w:t>
      </w:r>
      <w:r>
        <w:rPr>
          <w:rFonts w:ascii="Times New Roman" w:cs="Times New Roman" w:eastAsia="仿宋_GB2312" w:hAnsi="Times New Roman" w:hint="eastAsia"/>
          <w:sz w:val="32"/>
          <w:szCs w:val="32"/>
        </w:rPr>
        <w:t>五金</w:t>
      </w:r>
      <w:r>
        <w:rPr>
          <w:rFonts w:ascii="Times New Roman" w:cs="Times New Roman" w:eastAsia="仿宋_GB2312" w:hAnsi="Times New Roman" w:hint="eastAsia"/>
          <w:sz w:val="32"/>
          <w:szCs w:val="32"/>
        </w:rPr>
        <w:t>材料</w:t>
      </w:r>
      <w:r>
        <w:rPr>
          <w:rFonts w:ascii="Times New Roman" w:cs="Times New Roman" w:eastAsia="仿宋_GB2312" w:hAnsi="Times New Roman" w:hint="eastAsia"/>
          <w:sz w:val="32"/>
          <w:szCs w:val="32"/>
        </w:rPr>
        <w:t>市场；</w:t>
      </w:r>
      <w:r>
        <w:rPr>
          <w:rFonts w:ascii="Times New Roman" w:cs="Times New Roman" w:eastAsia="仿宋_GB2312" w:hAnsi="Times New Roman" w:hint="eastAsia"/>
          <w:sz w:val="32"/>
          <w:szCs w:val="32"/>
        </w:rPr>
        <w:t>汽</w:t>
      </w:r>
      <w:r>
        <w:rPr>
          <w:rFonts w:ascii="Times New Roman" w:cs="Times New Roman" w:eastAsia="仿宋_GB2312" w:hAnsi="Times New Roman" w:hint="eastAsia"/>
          <w:sz w:val="32"/>
          <w:szCs w:val="32"/>
        </w:rPr>
        <w:t>、</w:t>
      </w:r>
      <w:r>
        <w:rPr>
          <w:rFonts w:ascii="Times New Roman" w:cs="Times New Roman" w:eastAsia="仿宋_GB2312" w:hAnsi="Times New Roman" w:hint="eastAsia"/>
          <w:sz w:val="32"/>
          <w:szCs w:val="32"/>
        </w:rPr>
        <w:t>摩</w:t>
      </w:r>
      <w:r>
        <w:rPr>
          <w:rFonts w:ascii="Times New Roman" w:cs="Times New Roman" w:eastAsia="仿宋_GB2312" w:hAnsi="Times New Roman" w:hint="eastAsia"/>
          <w:sz w:val="32"/>
          <w:szCs w:val="32"/>
        </w:rPr>
        <w:t>、</w:t>
      </w:r>
      <w:r>
        <w:rPr>
          <w:rFonts w:ascii="Times New Roman" w:cs="Times New Roman" w:eastAsia="仿宋_GB2312" w:hAnsi="Times New Roman" w:hint="eastAsia"/>
          <w:sz w:val="32"/>
          <w:szCs w:val="32"/>
        </w:rPr>
        <w:t>配件市场；</w:t>
      </w:r>
      <w:r>
        <w:rPr>
          <w:rFonts w:ascii="Times New Roman" w:cs="Times New Roman" w:eastAsia="仿宋_GB2312" w:hAnsi="Times New Roman" w:hint="eastAsia"/>
          <w:sz w:val="32"/>
          <w:szCs w:val="32"/>
        </w:rPr>
        <w:t>工业消费品</w:t>
      </w:r>
      <w:r>
        <w:rPr>
          <w:rFonts w:ascii="Times New Roman" w:cs="Times New Roman" w:eastAsia="仿宋_GB2312" w:hAnsi="Times New Roman" w:hint="eastAsia"/>
          <w:sz w:val="32"/>
          <w:szCs w:val="32"/>
        </w:rPr>
        <w:t>综合市场</w:t>
      </w:r>
      <w:r>
        <w:rPr>
          <w:rFonts w:ascii="Times New Roman" w:cs="Times New Roman" w:eastAsia="仿宋_GB2312" w:hAnsi="Times New Roman" w:hint="eastAsia"/>
          <w:sz w:val="32"/>
          <w:szCs w:val="32"/>
        </w:rPr>
        <w:t>（</w:t>
      </w:r>
      <w:r>
        <w:rPr>
          <w:rFonts w:ascii="Times New Roman" w:cs="Times New Roman" w:eastAsia="仿宋_GB2312" w:hAnsi="Times New Roman" w:hint="eastAsia"/>
          <w:sz w:val="32"/>
          <w:szCs w:val="32"/>
        </w:rPr>
        <w:t>经营两类及两类以上</w:t>
      </w:r>
      <w:r>
        <w:rPr>
          <w:rFonts w:ascii="Times New Roman" w:cs="Times New Roman" w:eastAsia="仿宋_GB2312" w:hAnsi="Times New Roman" w:hint="eastAsia"/>
          <w:sz w:val="32"/>
          <w:szCs w:val="32"/>
        </w:rPr>
        <w:t>商品的市场）；</w:t>
      </w:r>
      <w:r>
        <w:rPr>
          <w:rFonts w:ascii="Times New Roman" w:cs="Times New Roman" w:eastAsia="仿宋_GB2312" w:hAnsi="Times New Roman" w:hint="eastAsia"/>
          <w:sz w:val="32"/>
          <w:szCs w:val="32"/>
        </w:rPr>
        <w:t>其它</w:t>
      </w:r>
      <w:r>
        <w:rPr>
          <w:rFonts w:ascii="Times New Roman" w:cs="Times New Roman" w:eastAsia="仿宋_GB2312" w:hAnsi="Times New Roman" w:hint="eastAsia"/>
          <w:sz w:val="32"/>
          <w:szCs w:val="32"/>
        </w:rPr>
        <w:t>工业消费品</w:t>
      </w:r>
      <w:r>
        <w:rPr>
          <w:rFonts w:ascii="Times New Roman" w:cs="Times New Roman" w:eastAsia="仿宋_GB2312" w:hAnsi="Times New Roman" w:hint="eastAsia"/>
          <w:sz w:val="32"/>
          <w:szCs w:val="32"/>
        </w:rPr>
        <w:t>市场</w:t>
      </w:r>
      <w:r>
        <w:rPr>
          <w:rFonts w:ascii="Times New Roman" w:cs="Times New Roman" w:eastAsia="仿宋_GB2312" w:hAnsi="Times New Roman" w:hint="eastAsia"/>
          <w:sz w:val="32"/>
          <w:szCs w:val="32"/>
        </w:rPr>
        <w:t>（</w:t>
      </w:r>
      <w:r>
        <w:rPr>
          <w:rFonts w:ascii="Times New Roman" w:cs="Times New Roman" w:eastAsia="仿宋_GB2312" w:hAnsi="Times New Roman" w:hint="eastAsia"/>
          <w:sz w:val="32"/>
          <w:szCs w:val="32"/>
        </w:rPr>
        <w:t>以上未列明的</w:t>
      </w:r>
      <w:r>
        <w:rPr>
          <w:rFonts w:ascii="Times New Roman" w:cs="Times New Roman" w:eastAsia="仿宋_GB2312" w:hAnsi="Times New Roman" w:hint="eastAsia"/>
          <w:sz w:val="32"/>
          <w:szCs w:val="32"/>
        </w:rPr>
        <w:t>市场）</w:t>
      </w:r>
      <w:r>
        <w:rPr>
          <w:rFonts w:ascii="Times New Roman" w:cs="Times New Roman" w:eastAsia="仿宋_GB2312" w:hAnsi="Times New Roman" w:hint="eastAsia"/>
          <w:sz w:val="32"/>
          <w:szCs w:val="32"/>
        </w:rPr>
        <w:t>。</w:t>
      </w:r>
    </w:p>
    <w:p>
      <w:pPr>
        <w:pStyle w:val="style0"/>
        <w:widowControl/>
        <w:jc w:val="left"/>
        <w:rPr>
          <w:rFonts w:ascii="Times New Roman" w:cs="Times New Roman" w:eastAsia="仿宋_GB2312" w:hAnsi="Times New Roman"/>
          <w:sz w:val="32"/>
          <w:szCs w:val="32"/>
        </w:rPr>
      </w:pPr>
      <w:r>
        <w:rPr>
          <w:rFonts w:ascii="Times New Roman" w:cs="Times New Roman" w:eastAsia="仿宋_GB2312" w:hAnsi="Times New Roman"/>
          <w:sz w:val="32"/>
          <w:szCs w:val="32"/>
        </w:rPr>
        <w:br w:type="page"/>
      </w:r>
    </w:p>
    <w:p>
      <w:pPr>
        <w:pStyle w:val="style90"/>
        <w:spacing w:lineRule="auto" w:line="300"/>
        <w:ind w:firstLine="420" w:firstLineChars="200"/>
        <w:rPr>
          <w:rFonts w:ascii="Times New Roman" w:eastAsia="汉仪书宋一简" w:hAnsi="Times New Roman" w:hint="default"/>
          <w:szCs w:val="44"/>
        </w:rPr>
      </w:pPr>
    </w:p>
    <w:p>
      <w:pPr>
        <w:pStyle w:val="style90"/>
        <w:spacing w:lineRule="auto" w:line="300"/>
        <w:ind w:firstLine="420" w:firstLineChars="200"/>
        <w:rPr>
          <w:rFonts w:ascii="Times New Roman" w:eastAsia="汉仪书宋一简" w:hAnsi="Times New Roman" w:hint="default"/>
          <w:szCs w:val="44"/>
        </w:rPr>
      </w:pPr>
    </w:p>
    <w:p>
      <w:pPr>
        <w:pStyle w:val="style90"/>
        <w:spacing w:lineRule="auto" w:line="300"/>
        <w:ind w:firstLine="420" w:firstLineChars="200"/>
        <w:rPr>
          <w:rFonts w:ascii="Times New Roman" w:eastAsia="汉仪书宋一简" w:hAnsi="Times New Roman" w:hint="default"/>
          <w:szCs w:val="44"/>
        </w:rPr>
      </w:pPr>
    </w:p>
    <w:p>
      <w:pPr>
        <w:pStyle w:val="style90"/>
        <w:spacing w:lineRule="auto" w:line="300"/>
        <w:jc w:val="center"/>
        <w:rPr>
          <w:rFonts w:ascii="黑体" w:eastAsia="黑体" w:hAnsi="Times New Roman" w:hint="default"/>
          <w:sz w:val="44"/>
          <w:szCs w:val="44"/>
        </w:rPr>
      </w:pPr>
      <w:r>
        <w:rPr>
          <w:rFonts w:ascii="黑体" w:eastAsia="黑体" w:hAnsi="宋体"/>
          <w:sz w:val="44"/>
          <w:szCs w:val="44"/>
        </w:rPr>
        <w:t>附录：主要统计指标解释</w:t>
      </w:r>
    </w:p>
    <w:p>
      <w:pPr>
        <w:pStyle w:val="style90"/>
        <w:spacing w:lineRule="auto" w:line="300"/>
        <w:ind w:firstLine="420" w:firstLineChars="200"/>
        <w:rPr>
          <w:rFonts w:ascii="Times New Roman" w:eastAsia="汉仪书宋一简" w:hAnsi="Times New Roman" w:hint="default"/>
          <w:bCs/>
        </w:rPr>
      </w:pPr>
    </w:p>
    <w:p>
      <w:pPr>
        <w:pStyle w:val="style90"/>
        <w:spacing w:lineRule="auto" w:line="300"/>
        <w:ind w:firstLine="420" w:firstLineChars="200"/>
        <w:rPr>
          <w:rFonts w:ascii="Times New Roman" w:eastAsia="汉仪书宋一简" w:hAnsi="Times New Roman" w:hint="default"/>
          <w:bCs/>
        </w:rPr>
      </w:pPr>
    </w:p>
    <w:p>
      <w:pPr>
        <w:pStyle w:val="style90"/>
        <w:spacing w:lineRule="auto" w:line="300"/>
        <w:ind w:firstLine="420" w:firstLineChars="200"/>
        <w:rPr>
          <w:rFonts w:ascii="Times New Roman" w:eastAsia="汉仪书宋一简" w:hAnsi="Times New Roman" w:hint="default"/>
          <w:bCs/>
        </w:rPr>
      </w:pPr>
    </w:p>
    <w:p>
      <w:pPr>
        <w:pStyle w:val="style90"/>
        <w:numPr>
          <w:ilvl w:val="0"/>
          <w:numId w:val="1"/>
        </w:numPr>
        <w:spacing w:lineRule="auto" w:line="300"/>
        <w:ind w:left="0" w:firstLine="420" w:firstLineChars="200"/>
        <w:rPr>
          <w:rFonts w:ascii="Times New Roman" w:eastAsia="汉仪书宋一简" w:hAnsi="宋体" w:hint="default"/>
          <w:bCs/>
          <w:szCs w:val="28"/>
        </w:rPr>
        <w:sectPr>
          <w:headerReference w:type="even" r:id="rId2"/>
          <w:headerReference w:type="default" r:id="rId3"/>
          <w:footerReference w:type="even" r:id="rId4"/>
          <w:footerReference w:type="default" r:id="rId5"/>
          <w:pgSz w:w="11907" w:h="16840" w:orient="portrait" w:code="9"/>
          <w:pgMar w:top="1021" w:right="1077" w:bottom="1304" w:left="1077" w:header="454" w:footer="794" w:gutter="0"/>
          <w:pgNumType w:start="425"/>
          <w:cols w:space="425"/>
          <w:docGrid w:linePitch="312" w:charSpace="242336"/>
        </w:sectPr>
      </w:pPr>
    </w:p>
    <w:p>
      <w:pPr>
        <w:pStyle w:val="style90"/>
        <w:spacing w:lineRule="auto" w:line="300"/>
        <w:ind w:firstLine="368" w:firstLineChars="175"/>
        <w:rPr>
          <w:rFonts w:hAnsi="宋体" w:hint="default"/>
          <w:bCs/>
          <w:szCs w:val="21"/>
        </w:rPr>
      </w:pPr>
    </w:p>
    <w:p>
      <w:pPr>
        <w:pStyle w:val="style90"/>
        <w:spacing w:lineRule="auto" w:line="300"/>
        <w:ind w:firstLine="560" w:firstLineChars="200"/>
        <w:rPr>
          <w:rFonts w:hAnsi="宋体" w:hint="default"/>
          <w:bCs/>
          <w:sz w:val="28"/>
          <w:szCs w:val="28"/>
        </w:rPr>
      </w:pPr>
      <w:r>
        <w:rPr>
          <w:rFonts w:hAnsi="宋体"/>
          <w:bCs/>
          <w:sz w:val="28"/>
          <w:szCs w:val="28"/>
        </w:rPr>
        <w:t>一、主要统计指标及市场分类</w:t>
      </w:r>
    </w:p>
    <w:p>
      <w:pPr>
        <w:pStyle w:val="style90"/>
        <w:spacing w:lineRule="auto" w:line="300"/>
        <w:ind w:left="420" w:firstLine="420" w:firstLineChars="200"/>
        <w:rPr>
          <w:rFonts w:ascii="Times New Roman" w:hAnsi="Times New Roman" w:hint="default"/>
          <w:bCs/>
          <w:szCs w:val="21"/>
        </w:rPr>
      </w:pPr>
    </w:p>
    <w:p>
      <w:pPr>
        <w:pStyle w:val="style0"/>
        <w:spacing w:lineRule="auto" w:line="300"/>
        <w:ind w:firstLine="420" w:firstLineChars="200"/>
        <w:rPr>
          <w:rFonts w:hAnsi="宋体"/>
          <w:color w:val="000000"/>
          <w:szCs w:val="21"/>
        </w:rPr>
      </w:pPr>
      <w:r>
        <w:rPr>
          <w:rFonts w:ascii="黑体" w:eastAsia="黑体" w:hAnsi="宋体" w:hint="eastAsia"/>
          <w:color w:val="000000"/>
          <w:szCs w:val="21"/>
        </w:rPr>
        <w:t>亿元以上商品交易市场：</w:t>
      </w:r>
      <w:r>
        <w:rPr>
          <w:rFonts w:hAnsi="宋体" w:hint="eastAsia"/>
          <w:color w:val="000000"/>
          <w:szCs w:val="21"/>
        </w:rPr>
        <w:t>指年成交额在亿元及以上的商品交易市场。商品交易市场是指经有关部门和组织批准设立，有固定场所、设施，有经营管理部门和监管人员，若干市场经营者入内，常年或实际开业三个月以上，集中、公开、独立地进行生活消费品、生产资料等现货商品交易以及提供相关服务的交易场所，包括各类消费品市场、生产资料市场等。</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营业状态：</w:t>
      </w:r>
      <w:r>
        <w:rPr>
          <w:rFonts w:hAnsi="宋体" w:hint="eastAsia"/>
          <w:color w:val="000000"/>
          <w:szCs w:val="21"/>
        </w:rPr>
        <w:t>按照市场营业时间的连续性分为常年营业、季节性营业和其它等三种状态。常年营业指不受季节、时间等因素的影响，全年均营业的市场；季节性营业市场指受季节因素影响，全年间断营业的市场，如旅游旺季营业的交易市场等；其它市场指上述以外的其它营业状态的交易市场。</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经营方式：</w:t>
      </w:r>
      <w:r>
        <w:rPr>
          <w:rFonts w:hAnsi="宋体" w:hint="eastAsia"/>
          <w:color w:val="000000"/>
          <w:szCs w:val="21"/>
        </w:rPr>
        <w:t>指市场直接从事商品流通的买卖形式，包括批发和零售两种方式。批发市场指专门从事批发业务活动或以批发业务为主的交易市场。零售市场指专门从事零售业务的活动，并直接向城乡居民销售日用消费品、农产品的市场，或以零售业务为主，同时兼批发业务的交易市场。</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经营环境：</w:t>
      </w:r>
      <w:r>
        <w:rPr>
          <w:rFonts w:hAnsi="宋体" w:hint="eastAsia"/>
          <w:color w:val="000000"/>
          <w:szCs w:val="21"/>
        </w:rPr>
        <w:t>指各市场经营场所具备的基本条件，分露天式、封闭式和其它。露天式市场指市场摊位完全在室外，或</w:t>
      </w:r>
      <w:r>
        <w:rPr>
          <w:rFonts w:hAnsi="宋体" w:hint="eastAsia"/>
          <w:color w:val="000000"/>
          <w:szCs w:val="21"/>
        </w:rPr>
        <w:t>70%</w:t>
      </w:r>
      <w:r>
        <w:rPr>
          <w:rFonts w:hAnsi="宋体" w:hint="eastAsia"/>
          <w:color w:val="000000"/>
          <w:szCs w:val="21"/>
        </w:rPr>
        <w:t>以上的摊位在室外，包括柜台式市场及无设施市场；封闭式市场指市场摊位完全在室内（包括平房和楼房）；其它市场指上述以外的其它经营环境的交易市场。</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年末出租摊位数：</w:t>
      </w:r>
      <w:r>
        <w:rPr>
          <w:rFonts w:hAnsi="宋体" w:hint="eastAsia"/>
          <w:color w:val="000000"/>
          <w:szCs w:val="21"/>
        </w:rPr>
        <w:t>指该市场年末实际出租的摊位数。</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成交额：</w:t>
      </w:r>
      <w:r>
        <w:rPr>
          <w:rFonts w:hAnsi="宋体" w:hint="eastAsia"/>
          <w:color w:val="000000"/>
          <w:szCs w:val="21"/>
        </w:rPr>
        <w:t>指该市场所有摊位的全年商品交易额之合计。</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市场类别：</w:t>
      </w:r>
      <w:r>
        <w:rPr>
          <w:rFonts w:hAnsi="宋体" w:hint="eastAsia"/>
          <w:color w:val="000000"/>
          <w:szCs w:val="21"/>
        </w:rPr>
        <w:t>指根据商品交易市场经营商品类别进行分类，包括综合市场和专业市场两大类。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综合市场：</w:t>
      </w:r>
      <w:r>
        <w:rPr>
          <w:rFonts w:hAnsi="宋体" w:hint="eastAsia"/>
          <w:color w:val="000000"/>
          <w:szCs w:val="21"/>
        </w:rPr>
        <w:t>指经营生产资料、工业消费品、农产品等多种商品的综合性现货商品交易市场。</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综合贸易市场：</w:t>
      </w:r>
      <w:r>
        <w:rPr>
          <w:rFonts w:hAnsi="宋体" w:hint="eastAsia"/>
          <w:color w:val="000000"/>
          <w:szCs w:val="21"/>
        </w:rPr>
        <w:t>分为生产资料综合市场、工业消费品综合市场、农产品综合市场及其它综合市场。</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—生产资料综合市场：</w:t>
      </w:r>
      <w:r>
        <w:rPr>
          <w:rFonts w:hAnsi="宋体" w:hint="eastAsia"/>
          <w:color w:val="000000"/>
          <w:szCs w:val="21"/>
        </w:rPr>
        <w:t>指经营两类或两类以上生产资料的交易市场，包括工业生产资料交易市场、农业生产资料交易市场，交易对象主要是生产经营者，市场内摊位成交额主要集中在生产资料商品。</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—工业</w:t>
      </w:r>
      <w:r>
        <w:rPr>
          <w:rFonts w:ascii="黑体" w:eastAsia="黑体" w:hAnsi="宋体" w:hint="eastAsia"/>
          <w:color w:val="000000"/>
          <w:szCs w:val="21"/>
        </w:rPr>
        <w:t>消费品综合市场：</w:t>
      </w:r>
      <w:r>
        <w:rPr>
          <w:rFonts w:hAnsi="宋体" w:hint="eastAsia"/>
          <w:color w:val="000000"/>
          <w:szCs w:val="21"/>
        </w:rPr>
        <w:t>指经营两类及两类以上工业消费品的交易市场，交易对象主要是商品使用者和消费者，市场内摊位主要经营食品、服装、日用品等商品。</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—农产品综合市场：</w:t>
      </w:r>
      <w:r>
        <w:rPr>
          <w:rFonts w:hAnsi="宋体" w:hint="eastAsia"/>
          <w:color w:val="000000"/>
          <w:szCs w:val="21"/>
        </w:rPr>
        <w:t>指经营两类及两类以上农产品的交易市场，交易对象主要是商品使用者和消费者。</w:t>
      </w:r>
      <w:r>
        <w:rPr>
          <w:rFonts w:hAnsi="宋体" w:hint="eastAsia"/>
          <w:color w:val="000000"/>
          <w:szCs w:val="21"/>
        </w:rPr>
        <w:t xml:space="preserve"> </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—其它</w:t>
      </w:r>
      <w:r>
        <w:rPr>
          <w:rFonts w:ascii="黑体" w:eastAsia="黑体" w:hAnsi="宋体" w:hint="eastAsia"/>
          <w:color w:val="000000"/>
          <w:szCs w:val="21"/>
        </w:rPr>
        <w:t>综合市场</w:t>
      </w:r>
      <w:r>
        <w:rPr>
          <w:rFonts w:hAnsi="宋体" w:hint="eastAsia"/>
          <w:color w:val="000000"/>
          <w:szCs w:val="21"/>
        </w:rPr>
        <w:t>：以上未列明综合性现货商品交易市场。如果市场中农产品和工业品混杂经营，成交额难以分清主次的，市场类别应为其它综合市场。</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专业市场：</w:t>
      </w:r>
      <w:r>
        <w:rPr>
          <w:rFonts w:hAnsi="宋体" w:hint="eastAsia"/>
          <w:color w:val="000000"/>
          <w:szCs w:val="21"/>
        </w:rPr>
        <w:t>指主要进行某一领域商品的交易活动的现货市场。根据所经营的商品类别，分为</w:t>
      </w:r>
      <w:r>
        <w:rPr>
          <w:rFonts w:hAnsi="宋体" w:hint="eastAsia"/>
          <w:color w:val="000000"/>
          <w:szCs w:val="21"/>
        </w:rPr>
        <w:t>12</w:t>
      </w:r>
      <w:r>
        <w:rPr>
          <w:rFonts w:hAnsi="宋体" w:hint="eastAsia"/>
          <w:color w:val="000000"/>
          <w:szCs w:val="21"/>
        </w:rPr>
        <w:t>类专业市场。专业市场类别应根据摊位交易情况确定，即经营某类商品的摊位成交额超过总成交额的</w:t>
      </w:r>
      <w:r>
        <w:rPr>
          <w:rFonts w:hAnsi="宋体" w:hint="eastAsia"/>
          <w:color w:val="000000"/>
          <w:szCs w:val="21"/>
        </w:rPr>
        <w:t>60%</w:t>
      </w:r>
      <w:r>
        <w:rPr>
          <w:rFonts w:hAnsi="宋体" w:hint="eastAsia"/>
          <w:color w:val="000000"/>
          <w:szCs w:val="21"/>
        </w:rPr>
        <w:t>，市场则确定为相应的专业市场。</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（1）生产资料市场：</w:t>
      </w:r>
      <w:r>
        <w:rPr>
          <w:rFonts w:hAnsi="宋体" w:hint="eastAsia"/>
          <w:color w:val="000000"/>
          <w:szCs w:val="21"/>
        </w:rPr>
        <w:t>主要经营某类生产资料的交易市场。</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—农业</w:t>
      </w:r>
      <w:r>
        <w:rPr>
          <w:rFonts w:ascii="黑体" w:eastAsia="黑体" w:hAnsi="宋体" w:hint="eastAsia"/>
          <w:color w:val="000000"/>
          <w:szCs w:val="21"/>
        </w:rPr>
        <w:t>生产用具市场</w:t>
      </w:r>
      <w:r>
        <w:rPr>
          <w:rFonts w:hAnsi="宋体" w:hint="eastAsia"/>
          <w:color w:val="000000"/>
          <w:szCs w:val="21"/>
        </w:rPr>
        <w:t>：经营半机械化农机具及其配件、中小农具、园艺工具等为主。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—农用生产资料市场：</w:t>
      </w:r>
      <w:r>
        <w:rPr>
          <w:rFonts w:hAnsi="宋体" w:hint="eastAsia"/>
          <w:color w:val="000000"/>
          <w:szCs w:val="21"/>
        </w:rPr>
        <w:t>经营农用生产资料为主，如农药、化肥、农膜、农用温室玻璃、园艺工具等。</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—煤炭市场：</w:t>
      </w:r>
      <w:r>
        <w:rPr>
          <w:rFonts w:hAnsi="宋体" w:hint="eastAsia"/>
          <w:color w:val="000000"/>
          <w:szCs w:val="21"/>
        </w:rPr>
        <w:t>经营煤炭及制品为主。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—木材市场：</w:t>
      </w:r>
      <w:r>
        <w:rPr>
          <w:rFonts w:hAnsi="宋体" w:hint="eastAsia"/>
          <w:color w:val="000000"/>
          <w:szCs w:val="21"/>
        </w:rPr>
        <w:t>经营木、竹采伐产品和木材、竹非生活制品为主。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—建材市场：</w:t>
      </w:r>
      <w:r>
        <w:rPr>
          <w:rFonts w:hAnsi="宋体" w:hint="eastAsia"/>
          <w:color w:val="000000"/>
          <w:szCs w:val="21"/>
        </w:rPr>
        <w:t>经营建筑材料、保温材料、玻璃制品等建筑施工用材为主，主要面向建筑设施的施</w:t>
      </w:r>
      <w:r>
        <w:rPr>
          <w:rFonts w:hAnsi="宋体" w:hint="eastAsia"/>
          <w:color w:val="000000"/>
          <w:szCs w:val="21"/>
        </w:rPr>
        <w:t>工企业。</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—化工材料及制品市场：</w:t>
      </w:r>
      <w:r>
        <w:rPr>
          <w:rFonts w:hAnsi="宋体" w:hint="eastAsia"/>
          <w:color w:val="000000"/>
          <w:szCs w:val="21"/>
        </w:rPr>
        <w:t>经营生产经营用化工材料及制品为主。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—金属材料市场：</w:t>
      </w:r>
      <w:r>
        <w:rPr>
          <w:rFonts w:hAnsi="宋体" w:hint="eastAsia"/>
          <w:color w:val="000000"/>
          <w:szCs w:val="21"/>
        </w:rPr>
        <w:t>经营各种黑色金属材料和有色金属材料为主。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—机械电子设备市场：</w:t>
      </w:r>
      <w:r>
        <w:rPr>
          <w:rFonts w:hAnsi="宋体" w:hint="eastAsia"/>
          <w:color w:val="000000"/>
          <w:szCs w:val="21"/>
        </w:rPr>
        <w:t>经营机械设备、电子产品和仪器为主，面向生产经营单位。</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—其它</w:t>
      </w:r>
      <w:r>
        <w:rPr>
          <w:rFonts w:ascii="黑体" w:eastAsia="黑体" w:hAnsi="宋体" w:hint="eastAsia"/>
          <w:color w:val="000000"/>
          <w:szCs w:val="21"/>
        </w:rPr>
        <w:t>生产资料市场：</w:t>
      </w:r>
      <w:r>
        <w:rPr>
          <w:rFonts w:hAnsi="宋体" w:hint="eastAsia"/>
          <w:color w:val="000000"/>
          <w:szCs w:val="21"/>
        </w:rPr>
        <w:t>以上未列明的生产资料专业市场。</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（2）农产品市场：</w:t>
      </w:r>
      <w:r>
        <w:rPr>
          <w:rFonts w:hAnsi="宋体" w:hint="eastAsia"/>
          <w:color w:val="000000"/>
          <w:szCs w:val="21"/>
        </w:rPr>
        <w:t>指主要经营某一类农产品的交易市场。</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—粮油市场：</w:t>
      </w:r>
      <w:r>
        <w:rPr>
          <w:rFonts w:hAnsi="宋体" w:hint="eastAsia"/>
          <w:color w:val="000000"/>
          <w:szCs w:val="21"/>
        </w:rPr>
        <w:t>经营谷物、大豆、玉米、食用油为主。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—肉禽蛋市场：</w:t>
      </w:r>
      <w:r>
        <w:rPr>
          <w:rFonts w:hAnsi="宋体" w:hint="eastAsia"/>
          <w:color w:val="000000"/>
          <w:szCs w:val="21"/>
        </w:rPr>
        <w:t>经营肉禽蛋为主。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—水产品市场：</w:t>
      </w:r>
      <w:r>
        <w:rPr>
          <w:rFonts w:hAnsi="宋体" w:hint="eastAsia"/>
          <w:color w:val="000000"/>
          <w:szCs w:val="21"/>
        </w:rPr>
        <w:t>经营水产品为主。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—蔬菜</w:t>
      </w:r>
      <w:r>
        <w:rPr>
          <w:rFonts w:ascii="黑体" w:eastAsia="黑体" w:hAnsi="宋体" w:hint="eastAsia"/>
          <w:color w:val="000000"/>
          <w:szCs w:val="21"/>
        </w:rPr>
        <w:t>市场：</w:t>
      </w:r>
      <w:r>
        <w:rPr>
          <w:rFonts w:hAnsi="宋体" w:hint="eastAsia"/>
          <w:color w:val="000000"/>
          <w:szCs w:val="21"/>
        </w:rPr>
        <w:t>经营蔬菜为主。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—干鲜果品市场：</w:t>
      </w:r>
      <w:r>
        <w:rPr>
          <w:rFonts w:hAnsi="宋体" w:hint="eastAsia"/>
          <w:color w:val="000000"/>
          <w:szCs w:val="21"/>
        </w:rPr>
        <w:t>经营干鲜果品为主。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—棉麻土畜、烟叶市场：</w:t>
      </w:r>
      <w:r>
        <w:rPr>
          <w:rFonts w:hAnsi="宋体" w:hint="eastAsia"/>
          <w:color w:val="000000"/>
          <w:szCs w:val="21"/>
        </w:rPr>
        <w:t>经营棉麻、土特产品、种畜、种禽、耕畜、烟叶为主。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—其它</w:t>
      </w:r>
      <w:r>
        <w:rPr>
          <w:rFonts w:ascii="黑体" w:eastAsia="黑体" w:hAnsi="宋体" w:hint="eastAsia"/>
          <w:color w:val="000000"/>
          <w:szCs w:val="21"/>
        </w:rPr>
        <w:t>农产品市场：</w:t>
      </w:r>
      <w:r>
        <w:rPr>
          <w:rFonts w:hAnsi="宋体" w:hint="eastAsia"/>
          <w:color w:val="000000"/>
          <w:szCs w:val="21"/>
        </w:rPr>
        <w:t>以上未提及的或经营两种以上农产品的农产品专业市场。</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（3）食品、饮料及烟酒市场：</w:t>
      </w:r>
      <w:r>
        <w:rPr>
          <w:rFonts w:hAnsi="宋体" w:hint="eastAsia"/>
          <w:color w:val="000000"/>
          <w:szCs w:val="21"/>
        </w:rPr>
        <w:t>指主要经营食品、饮料及烟酒等商品的交易市场。</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—食品</w:t>
      </w:r>
      <w:r>
        <w:rPr>
          <w:rFonts w:ascii="黑体" w:eastAsia="黑体" w:hAnsi="宋体" w:hint="eastAsia"/>
          <w:color w:val="000000"/>
          <w:szCs w:val="21"/>
        </w:rPr>
        <w:t>饮料市场：</w:t>
      </w:r>
      <w:r>
        <w:rPr>
          <w:rFonts w:hAnsi="宋体" w:hint="eastAsia"/>
          <w:color w:val="000000"/>
          <w:szCs w:val="21"/>
        </w:rPr>
        <w:t>经营食品、饮料为主。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—茶叶市场：</w:t>
      </w:r>
      <w:r>
        <w:rPr>
          <w:rFonts w:hAnsi="宋体" w:hint="eastAsia"/>
          <w:color w:val="000000"/>
          <w:szCs w:val="21"/>
        </w:rPr>
        <w:t>经营茶叶为主。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—烟酒市场：</w:t>
      </w:r>
      <w:r>
        <w:rPr>
          <w:rFonts w:hAnsi="宋体" w:hint="eastAsia"/>
          <w:color w:val="000000"/>
          <w:szCs w:val="21"/>
        </w:rPr>
        <w:t>经营烟酒为主。</w:t>
      </w:r>
    </w:p>
    <w:p>
      <w:pPr>
        <w:pStyle w:val="style0"/>
        <w:spacing w:lineRule="auto" w:line="300"/>
        <w:ind w:firstLine="404" w:firstLineChars="200"/>
        <w:rPr>
          <w:rFonts w:hAnsi="宋体"/>
          <w:color w:val="000000"/>
          <w:spacing w:val="-4"/>
          <w:szCs w:val="21"/>
        </w:rPr>
      </w:pPr>
      <w:r>
        <w:rPr>
          <w:rFonts w:ascii="黑体" w:eastAsia="黑体" w:hAnsi="宋体" w:hint="eastAsia"/>
          <w:color w:val="000000"/>
          <w:spacing w:val="-4"/>
          <w:szCs w:val="21"/>
        </w:rPr>
        <w:t>—其它</w:t>
      </w:r>
      <w:r>
        <w:rPr>
          <w:rFonts w:ascii="黑体" w:eastAsia="黑体" w:hAnsi="宋体" w:hint="eastAsia"/>
          <w:color w:val="000000"/>
          <w:spacing w:val="-4"/>
          <w:szCs w:val="21"/>
        </w:rPr>
        <w:t>食品饮料及烟酒市场：</w:t>
      </w:r>
      <w:r>
        <w:rPr>
          <w:rFonts w:hAnsi="宋体" w:hint="eastAsia"/>
          <w:color w:val="000000"/>
          <w:spacing w:val="-4"/>
          <w:szCs w:val="21"/>
        </w:rPr>
        <w:t>以上未提及的或主要经营两类以上食品、饮料及烟酒商品的专业市场。</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（4）纺织、服装、鞋帽市场：</w:t>
      </w:r>
      <w:r>
        <w:rPr>
          <w:rFonts w:hAnsi="宋体" w:hint="eastAsia"/>
          <w:color w:val="000000"/>
          <w:szCs w:val="21"/>
        </w:rPr>
        <w:t>指主要经营布料及纺织品、服装、鞋帽等商品的交易市场。</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—布料及纺织品市场：</w:t>
      </w:r>
      <w:r>
        <w:rPr>
          <w:rFonts w:hAnsi="宋体" w:hint="eastAsia"/>
          <w:color w:val="000000"/>
          <w:szCs w:val="21"/>
        </w:rPr>
        <w:t>经营布料及纺织品为主。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—服装</w:t>
      </w:r>
      <w:r>
        <w:rPr>
          <w:rFonts w:ascii="黑体" w:eastAsia="黑体" w:hAnsi="宋体" w:hint="eastAsia"/>
          <w:color w:val="000000"/>
          <w:szCs w:val="21"/>
        </w:rPr>
        <w:t>市场：</w:t>
      </w:r>
      <w:r>
        <w:rPr>
          <w:rFonts w:hAnsi="宋体" w:hint="eastAsia"/>
          <w:color w:val="000000"/>
          <w:szCs w:val="21"/>
        </w:rPr>
        <w:t>经营服装为主。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—鞋帽市场：</w:t>
      </w:r>
      <w:r>
        <w:rPr>
          <w:rFonts w:hAnsi="宋体" w:hint="eastAsia"/>
          <w:color w:val="000000"/>
          <w:szCs w:val="21"/>
        </w:rPr>
        <w:t>经营鞋帽为主。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—其它</w:t>
      </w:r>
      <w:r>
        <w:rPr>
          <w:rFonts w:ascii="黑体" w:eastAsia="黑体" w:hAnsi="宋体" w:hint="eastAsia"/>
          <w:color w:val="000000"/>
          <w:szCs w:val="21"/>
        </w:rPr>
        <w:t>纺织服装鞋帽市场：</w:t>
      </w:r>
      <w:r>
        <w:rPr>
          <w:rFonts w:hAnsi="宋体" w:hint="eastAsia"/>
          <w:color w:val="000000"/>
          <w:szCs w:val="21"/>
        </w:rPr>
        <w:t>以上未提及的或主要经营两类以上纺织、服装、鞋帽商品的专业市场。</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（5）日用品及文化用品市场：</w:t>
      </w:r>
      <w:r>
        <w:rPr>
          <w:rFonts w:hAnsi="宋体" w:hint="eastAsia"/>
          <w:color w:val="000000"/>
          <w:szCs w:val="21"/>
        </w:rPr>
        <w:t>指主要经营各类日用品及文化用品等商品的交易市场。</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—小商品市场：</w:t>
      </w:r>
      <w:r>
        <w:rPr>
          <w:rFonts w:hAnsi="宋体" w:hint="eastAsia"/>
          <w:color w:val="000000"/>
          <w:szCs w:val="21"/>
        </w:rPr>
        <w:t>经营日用小百货为主。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—箱包市场：</w:t>
      </w:r>
      <w:r>
        <w:rPr>
          <w:rFonts w:hAnsi="宋体" w:hint="eastAsia"/>
          <w:color w:val="000000"/>
          <w:szCs w:val="21"/>
        </w:rPr>
        <w:t>经营箱包为主。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—玩具市场：</w:t>
      </w:r>
      <w:r>
        <w:rPr>
          <w:rFonts w:hAnsi="宋体" w:hint="eastAsia"/>
          <w:color w:val="000000"/>
          <w:szCs w:val="21"/>
        </w:rPr>
        <w:t>经营玩具为主。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—文具市场：</w:t>
      </w:r>
      <w:r>
        <w:rPr>
          <w:rFonts w:hAnsi="宋体" w:hint="eastAsia"/>
          <w:color w:val="000000"/>
          <w:szCs w:val="21"/>
        </w:rPr>
        <w:t>经营文具为主。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—图书、报刊杂志市场：</w:t>
      </w:r>
      <w:r>
        <w:rPr>
          <w:rFonts w:hAnsi="宋体" w:hint="eastAsia"/>
          <w:color w:val="000000"/>
          <w:szCs w:val="21"/>
        </w:rPr>
        <w:t>经营图书、报刊杂志</w:t>
      </w:r>
      <w:r>
        <w:rPr>
          <w:rFonts w:hAnsi="宋体" w:hint="eastAsia"/>
          <w:color w:val="000000"/>
          <w:szCs w:val="21"/>
        </w:rPr>
        <w:t>为主。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—音像制品及电子出版物市场：</w:t>
      </w:r>
      <w:r>
        <w:rPr>
          <w:rFonts w:hAnsi="宋体" w:hint="eastAsia"/>
          <w:color w:val="000000"/>
          <w:szCs w:val="21"/>
        </w:rPr>
        <w:t>经营音像制品及电子出版物为主。　</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—体育</w:t>
      </w:r>
      <w:r>
        <w:rPr>
          <w:rFonts w:ascii="黑体" w:eastAsia="黑体" w:hAnsi="宋体" w:hint="eastAsia"/>
          <w:color w:val="000000"/>
          <w:szCs w:val="21"/>
        </w:rPr>
        <w:t>用品市场：</w:t>
      </w:r>
      <w:r>
        <w:rPr>
          <w:rFonts w:hAnsi="宋体" w:hint="eastAsia"/>
          <w:color w:val="000000"/>
          <w:szCs w:val="21"/>
        </w:rPr>
        <w:t>经营体育用品为主。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—其它</w:t>
      </w:r>
      <w:r>
        <w:rPr>
          <w:rFonts w:ascii="黑体" w:eastAsia="黑体" w:hAnsi="宋体" w:hint="eastAsia"/>
          <w:color w:val="000000"/>
          <w:szCs w:val="21"/>
        </w:rPr>
        <w:t>日用品及文化用品市场：</w:t>
      </w:r>
      <w:r>
        <w:rPr>
          <w:rFonts w:hAnsi="宋体" w:hint="eastAsia"/>
          <w:color w:val="000000"/>
          <w:szCs w:val="21"/>
        </w:rPr>
        <w:t>以上未提及的或经营两类以上日用品及文化用品的专业市场。</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（6）黄金、珠宝、玉器等首饰市场：</w:t>
      </w:r>
      <w:r>
        <w:rPr>
          <w:rFonts w:hAnsi="宋体" w:hint="eastAsia"/>
          <w:color w:val="000000"/>
          <w:szCs w:val="21"/>
        </w:rPr>
        <w:t>指主要经营黄金、珠宝、玉器等首饰的交易市场。</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（7）电器、通讯器材、电子设备市场：</w:t>
      </w:r>
      <w:r>
        <w:rPr>
          <w:rFonts w:hAnsi="宋体" w:hint="eastAsia"/>
          <w:color w:val="000000"/>
          <w:szCs w:val="21"/>
        </w:rPr>
        <w:t>指主要经营电器、通讯器材、电子设备等商品的交易市场。</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—家电市场：</w:t>
      </w:r>
      <w:r>
        <w:rPr>
          <w:rFonts w:hAnsi="宋体" w:hint="eastAsia"/>
          <w:color w:val="000000"/>
          <w:szCs w:val="21"/>
        </w:rPr>
        <w:t>经营家电为主。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—通讯器材市场：</w:t>
      </w:r>
      <w:r>
        <w:rPr>
          <w:rFonts w:hAnsi="宋体" w:hint="eastAsia"/>
          <w:color w:val="000000"/>
          <w:szCs w:val="21"/>
        </w:rPr>
        <w:t>经营通讯器材为主。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—照相、摄像器材市场：</w:t>
      </w:r>
      <w:r>
        <w:rPr>
          <w:rFonts w:hAnsi="宋体" w:hint="eastAsia"/>
          <w:color w:val="000000"/>
          <w:szCs w:val="21"/>
        </w:rPr>
        <w:t>经营照相、摄像器材为主。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—计算机及辅助设备市场：</w:t>
      </w:r>
      <w:r>
        <w:rPr>
          <w:rFonts w:hAnsi="宋体" w:hint="eastAsia"/>
          <w:color w:val="000000"/>
          <w:szCs w:val="21"/>
        </w:rPr>
        <w:t>以经营计算机及其配件、计算机辅助设备为主。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—其它</w:t>
      </w:r>
      <w:r>
        <w:rPr>
          <w:rFonts w:ascii="黑体" w:eastAsia="黑体" w:hAnsi="宋体" w:hint="eastAsia"/>
          <w:color w:val="000000"/>
          <w:szCs w:val="21"/>
        </w:rPr>
        <w:t>电器、通讯器材、电子设备市场：</w:t>
      </w:r>
      <w:r>
        <w:rPr>
          <w:rFonts w:hAnsi="宋体" w:hint="eastAsia"/>
          <w:color w:val="000000"/>
          <w:szCs w:val="21"/>
        </w:rPr>
        <w:t>以上未提及的或主要经营两类以上电器、通讯器材、电子设备商品的专业市场。</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（8）医药、医疗用品及器材市场：</w:t>
      </w:r>
      <w:r>
        <w:rPr>
          <w:rFonts w:hAnsi="宋体" w:hint="eastAsia"/>
          <w:color w:val="000000"/>
          <w:szCs w:val="21"/>
        </w:rPr>
        <w:t>指主要经营药材、中西药品、医疗器械等商品的交易市场。</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—中药材市场：</w:t>
      </w:r>
      <w:r>
        <w:rPr>
          <w:rFonts w:hAnsi="宋体" w:hint="eastAsia"/>
          <w:color w:val="000000"/>
          <w:szCs w:val="21"/>
        </w:rPr>
        <w:t>经营中药材为主。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—其它</w:t>
      </w:r>
      <w:r>
        <w:rPr>
          <w:rFonts w:ascii="黑体" w:eastAsia="黑体" w:hAnsi="宋体" w:hint="eastAsia"/>
          <w:color w:val="000000"/>
          <w:szCs w:val="21"/>
        </w:rPr>
        <w:t>医药、医疗用品及器材市场：</w:t>
      </w:r>
      <w:r>
        <w:rPr>
          <w:rFonts w:hAnsi="宋体" w:hint="eastAsia"/>
          <w:color w:val="000000"/>
          <w:szCs w:val="21"/>
        </w:rPr>
        <w:t>中药材专业市场以外的医药、医疗用品及器材专业市场。</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（9）家具、五金及装饰材料市场：</w:t>
      </w:r>
      <w:r>
        <w:rPr>
          <w:rFonts w:hAnsi="宋体" w:hint="eastAsia"/>
          <w:color w:val="000000"/>
          <w:szCs w:val="21"/>
        </w:rPr>
        <w:t>指主要经营家具、五金电料、各种家居装修装饰材料等商品的交易市场。</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—家具市场：</w:t>
      </w:r>
      <w:r>
        <w:rPr>
          <w:rFonts w:hAnsi="宋体" w:hint="eastAsia"/>
          <w:color w:val="000000"/>
          <w:szCs w:val="21"/>
        </w:rPr>
        <w:t>经营家具为主。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—装饰材料市场：</w:t>
      </w:r>
      <w:r>
        <w:rPr>
          <w:rFonts w:hAnsi="宋体" w:hint="eastAsia"/>
          <w:color w:val="000000"/>
          <w:szCs w:val="21"/>
        </w:rPr>
        <w:t>经营装饰材料为主。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—灯具市场：</w:t>
      </w:r>
      <w:r>
        <w:rPr>
          <w:rFonts w:hAnsi="宋体" w:hint="eastAsia"/>
          <w:color w:val="000000"/>
          <w:szCs w:val="21"/>
        </w:rPr>
        <w:t>经营灯具为主。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—厨具、盥洗设备市场：</w:t>
      </w:r>
      <w:r>
        <w:rPr>
          <w:rFonts w:hAnsi="宋体" w:hint="eastAsia"/>
          <w:color w:val="000000"/>
          <w:szCs w:val="21"/>
        </w:rPr>
        <w:t>经营厨具、盥洗设备为主。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—五金材料市场：</w:t>
      </w:r>
      <w:r>
        <w:rPr>
          <w:rFonts w:hAnsi="宋体" w:hint="eastAsia"/>
          <w:color w:val="000000"/>
          <w:szCs w:val="21"/>
        </w:rPr>
        <w:t>经营五金材料为主。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—其它</w:t>
      </w:r>
      <w:r>
        <w:rPr>
          <w:rFonts w:ascii="黑体" w:eastAsia="黑体" w:hAnsi="宋体" w:hint="eastAsia"/>
          <w:color w:val="000000"/>
          <w:szCs w:val="21"/>
        </w:rPr>
        <w:t>家具、五金及装饰材料市场：</w:t>
      </w:r>
      <w:r>
        <w:rPr>
          <w:rFonts w:hAnsi="宋体" w:hint="eastAsia"/>
          <w:color w:val="000000"/>
          <w:szCs w:val="21"/>
        </w:rPr>
        <w:t>以上未提及的或主要经营两类以上家具、五金或装饰材料商品的专业市场。</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（10）汽车、摩托车及零配件市场：</w:t>
      </w:r>
      <w:r>
        <w:rPr>
          <w:rFonts w:hAnsi="宋体" w:hint="eastAsia"/>
          <w:color w:val="000000"/>
          <w:szCs w:val="21"/>
        </w:rPr>
        <w:t>指专门从事新、旧机动车辆及其零配件交易的市场。</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—汽车</w:t>
      </w:r>
      <w:r>
        <w:rPr>
          <w:rFonts w:ascii="黑体" w:eastAsia="黑体" w:hAnsi="宋体" w:hint="eastAsia"/>
          <w:color w:val="000000"/>
          <w:szCs w:val="21"/>
        </w:rPr>
        <w:t>市场：</w:t>
      </w:r>
      <w:r>
        <w:rPr>
          <w:rFonts w:hAnsi="宋体" w:hint="eastAsia"/>
          <w:color w:val="000000"/>
          <w:szCs w:val="21"/>
        </w:rPr>
        <w:t>经营汽车为主，包括新车市场和旧车市场。</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—摩托车市场：</w:t>
      </w:r>
      <w:r>
        <w:rPr>
          <w:rFonts w:hAnsi="宋体" w:hint="eastAsia"/>
          <w:color w:val="000000"/>
          <w:szCs w:val="21"/>
        </w:rPr>
        <w:t>经营摩托车为主。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—机动车零配件市场：</w:t>
      </w:r>
      <w:r>
        <w:rPr>
          <w:rFonts w:hAnsi="宋体" w:hint="eastAsia"/>
          <w:color w:val="000000"/>
          <w:szCs w:val="21"/>
        </w:rPr>
        <w:t>经营机动车零配件为主。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（11）花、鸟、鱼、虫市场：</w:t>
      </w:r>
      <w:r>
        <w:rPr>
          <w:rFonts w:hAnsi="宋体" w:hint="eastAsia"/>
          <w:color w:val="000000"/>
          <w:szCs w:val="21"/>
        </w:rPr>
        <w:t>指主要经营花、鸟、鱼、虫等商品的交易市场。</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—花卉市场：</w:t>
      </w:r>
      <w:r>
        <w:rPr>
          <w:rFonts w:hAnsi="宋体" w:hint="eastAsia"/>
          <w:color w:val="000000"/>
          <w:szCs w:val="21"/>
        </w:rPr>
        <w:t>经营鲜花、苗木及其制品为主。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—鸟市场：</w:t>
      </w:r>
      <w:r>
        <w:rPr>
          <w:rFonts w:hAnsi="宋体" w:hint="eastAsia"/>
          <w:color w:val="000000"/>
          <w:szCs w:val="21"/>
        </w:rPr>
        <w:t>经营鸟类商品为主。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—观赏鱼市场：</w:t>
      </w:r>
      <w:r>
        <w:rPr>
          <w:rFonts w:hAnsi="宋体" w:hint="eastAsia"/>
          <w:color w:val="000000"/>
          <w:szCs w:val="21"/>
        </w:rPr>
        <w:t>经营观赏鱼类商品为主。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—其它</w:t>
      </w:r>
      <w:r>
        <w:rPr>
          <w:rFonts w:ascii="黑体" w:eastAsia="黑体" w:hAnsi="宋体" w:hint="eastAsia"/>
          <w:color w:val="000000"/>
          <w:szCs w:val="21"/>
        </w:rPr>
        <w:t>花鸟鱼虫市场：</w:t>
      </w:r>
      <w:r>
        <w:rPr>
          <w:rFonts w:hAnsi="宋体" w:hint="eastAsia"/>
          <w:color w:val="000000"/>
          <w:szCs w:val="21"/>
        </w:rPr>
        <w:t>以上未提及的或主要经营两类以上花鸟鱼虫商品的专业市场。</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（12）旧货市场：</w:t>
      </w:r>
      <w:r>
        <w:rPr>
          <w:rFonts w:hAnsi="宋体" w:hint="eastAsia"/>
          <w:color w:val="000000"/>
          <w:szCs w:val="21"/>
        </w:rPr>
        <w:t>指经营各类旧货商品的交易市场。</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—古玩、古董、字画市场：</w:t>
      </w:r>
      <w:r>
        <w:rPr>
          <w:rFonts w:hAnsi="宋体" w:hint="eastAsia"/>
          <w:color w:val="000000"/>
          <w:szCs w:val="21"/>
        </w:rPr>
        <w:t>经营古玩、古董、字画商品为主。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w:t>
      </w:r>
      <w:r>
        <w:rPr>
          <w:rFonts w:ascii="黑体" w:eastAsia="黑体" w:hAnsi="宋体" w:hint="eastAsia"/>
          <w:color w:val="000000"/>
          <w:szCs w:val="21"/>
        </w:rPr>
        <w:t>邮票、硬币市场：</w:t>
      </w:r>
      <w:r>
        <w:rPr>
          <w:rFonts w:hAnsi="宋体" w:hint="eastAsia"/>
          <w:color w:val="000000"/>
          <w:szCs w:val="21"/>
        </w:rPr>
        <w:t>经营邮票、硬币商品为主。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—其它</w:t>
      </w:r>
      <w:r>
        <w:rPr>
          <w:rFonts w:ascii="黑体" w:eastAsia="黑体" w:hAnsi="宋体" w:hint="eastAsia"/>
          <w:color w:val="000000"/>
          <w:szCs w:val="21"/>
        </w:rPr>
        <w:t>旧货市场：</w:t>
      </w:r>
      <w:r>
        <w:rPr>
          <w:rFonts w:hAnsi="宋体" w:hint="eastAsia"/>
          <w:color w:val="000000"/>
          <w:szCs w:val="21"/>
        </w:rPr>
        <w:t>以上未提及的或主要经营两类以上旧货商品的专业市场。</w:t>
      </w:r>
    </w:p>
    <w:p>
      <w:pPr>
        <w:pStyle w:val="style0"/>
        <w:spacing w:lineRule="auto" w:line="300"/>
        <w:ind w:firstLine="420" w:firstLineChars="200"/>
        <w:rPr>
          <w:rFonts w:hAnsi="宋体"/>
          <w:color w:val="000000"/>
          <w:szCs w:val="21"/>
        </w:rPr>
      </w:pPr>
      <w:r>
        <w:rPr>
          <w:rFonts w:hAnsi="宋体" w:hint="eastAsia"/>
          <w:color w:val="000000"/>
          <w:szCs w:val="21"/>
        </w:rPr>
        <w:t>（</w:t>
      </w:r>
      <w:r>
        <w:rPr>
          <w:rFonts w:hAnsi="宋体" w:hint="eastAsia"/>
          <w:color w:val="000000"/>
          <w:szCs w:val="21"/>
        </w:rPr>
        <w:t>13</w:t>
      </w:r>
      <w:r>
        <w:rPr>
          <w:rFonts w:hAnsi="宋体" w:hint="eastAsia"/>
          <w:color w:val="000000"/>
          <w:szCs w:val="21"/>
        </w:rPr>
        <w:t>）其它专业市场：以上未提及商品的专业市场。</w:t>
      </w:r>
    </w:p>
    <w:p>
      <w:pPr>
        <w:pStyle w:val="style0"/>
        <w:spacing w:lineRule="auto" w:line="300"/>
        <w:ind w:firstLine="420" w:firstLineChars="200"/>
        <w:rPr>
          <w:rFonts w:hAnsi="宋体"/>
          <w:color w:val="000000"/>
          <w:szCs w:val="21"/>
        </w:rPr>
      </w:pPr>
    </w:p>
    <w:p>
      <w:pPr>
        <w:pStyle w:val="style0"/>
        <w:spacing w:lineRule="auto" w:line="300"/>
        <w:ind w:firstLine="560" w:firstLineChars="200"/>
        <w:rPr>
          <w:rFonts w:ascii="宋体" w:hAnsi="宋体"/>
          <w:bCs/>
          <w:sz w:val="28"/>
          <w:szCs w:val="28"/>
        </w:rPr>
      </w:pPr>
      <w:r>
        <w:rPr>
          <w:rFonts w:ascii="宋体" w:hAnsi="宋体" w:hint="eastAsia"/>
          <w:bCs/>
          <w:sz w:val="28"/>
          <w:szCs w:val="28"/>
        </w:rPr>
        <w:t>二、商品分类及解释</w:t>
      </w:r>
    </w:p>
    <w:p>
      <w:pPr>
        <w:pStyle w:val="style0"/>
        <w:spacing w:lineRule="auto" w:line="300"/>
        <w:ind w:firstLine="420" w:firstLineChars="200"/>
        <w:rPr>
          <w:rFonts w:hAnsi="宋体"/>
          <w:color w:val="000000"/>
          <w:szCs w:val="21"/>
        </w:rPr>
      </w:pPr>
    </w:p>
    <w:p>
      <w:pPr>
        <w:pStyle w:val="style0"/>
        <w:spacing w:lineRule="auto" w:line="300"/>
        <w:ind w:firstLine="420" w:firstLineChars="200"/>
        <w:rPr>
          <w:rFonts w:hAnsi="宋体"/>
          <w:color w:val="000000"/>
          <w:szCs w:val="21"/>
        </w:rPr>
      </w:pPr>
      <w:r>
        <w:rPr>
          <w:rFonts w:ascii="黑体" w:eastAsia="黑体" w:hAnsi="宋体" w:hint="eastAsia"/>
          <w:color w:val="000000"/>
          <w:szCs w:val="21"/>
        </w:rPr>
        <w:t>1. 粮油、食品类：</w:t>
      </w:r>
      <w:r>
        <w:rPr>
          <w:rFonts w:hAnsi="宋体" w:hint="eastAsia"/>
          <w:color w:val="000000"/>
          <w:szCs w:val="21"/>
        </w:rPr>
        <w:t>指供人们食用的各种食品，如粮油、肉禽蛋、水产品、干鲜蔬果、食糖、糖果糕点、豆制品、滋补食品、食盐、调味品、罐头食品、奶及奶制品及其他食品加工制品等。</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—粮油类：</w:t>
      </w:r>
      <w:r>
        <w:rPr>
          <w:rFonts w:hAnsi="宋体" w:hint="eastAsia"/>
          <w:color w:val="000000"/>
          <w:szCs w:val="21"/>
        </w:rPr>
        <w:t>指供人们食用的粮食和食用油。</w:t>
      </w:r>
    </w:p>
    <w:p>
      <w:pPr>
        <w:pStyle w:val="style0"/>
        <w:spacing w:lineRule="auto" w:line="300"/>
        <w:ind w:firstLine="420" w:firstLineChars="200"/>
        <w:rPr>
          <w:rFonts w:hAnsi="宋体"/>
          <w:color w:val="000000"/>
          <w:szCs w:val="21"/>
        </w:rPr>
      </w:pPr>
      <w:r>
        <w:rPr>
          <w:rFonts w:hAnsi="宋体" w:hint="eastAsia"/>
          <w:color w:val="000000"/>
          <w:szCs w:val="21"/>
        </w:rPr>
        <w:t>其中，粮食，包括小麦、稻谷、玉米、豆类、杂粮及其成品粮、磨粉、淀粉及其制品等；</w:t>
      </w:r>
    </w:p>
    <w:p>
      <w:pPr>
        <w:pStyle w:val="style0"/>
        <w:spacing w:lineRule="auto" w:line="300"/>
        <w:ind w:firstLine="404" w:firstLineChars="200"/>
        <w:rPr>
          <w:rFonts w:hAnsi="宋体"/>
          <w:color w:val="000000"/>
          <w:spacing w:val="-4"/>
          <w:szCs w:val="21"/>
        </w:rPr>
      </w:pPr>
      <w:r>
        <w:rPr>
          <w:rFonts w:hAnsi="宋体" w:hint="eastAsia"/>
          <w:color w:val="000000"/>
          <w:spacing w:val="-4"/>
          <w:szCs w:val="21"/>
        </w:rPr>
        <w:t>淀粉及其制品，包括粉皮、粉丝、粉条、淀粉等；</w:t>
      </w:r>
    </w:p>
    <w:p>
      <w:pPr>
        <w:pStyle w:val="style0"/>
        <w:spacing w:lineRule="auto" w:line="300"/>
        <w:ind w:firstLine="420" w:firstLineChars="200"/>
        <w:rPr>
          <w:rFonts w:hAnsi="宋体"/>
          <w:color w:val="000000"/>
          <w:szCs w:val="21"/>
        </w:rPr>
      </w:pPr>
      <w:r>
        <w:rPr>
          <w:rFonts w:hAnsi="宋体" w:hint="eastAsia"/>
          <w:color w:val="000000"/>
          <w:szCs w:val="21"/>
        </w:rPr>
        <w:t>食用油，包括食用植物和动物油等。</w:t>
      </w:r>
    </w:p>
    <w:p>
      <w:pPr>
        <w:pStyle w:val="style0"/>
        <w:spacing w:lineRule="auto" w:line="300"/>
        <w:ind w:firstLine="420" w:firstLineChars="200"/>
        <w:rPr>
          <w:rFonts w:hAnsi="宋体"/>
          <w:color w:val="000000"/>
          <w:szCs w:val="21"/>
        </w:rPr>
      </w:pPr>
      <w:r>
        <w:rPr>
          <w:rFonts w:hAnsi="宋体" w:hint="eastAsia"/>
          <w:color w:val="000000"/>
          <w:szCs w:val="21"/>
        </w:rPr>
        <w:t>—</w:t>
      </w:r>
      <w:r>
        <w:rPr>
          <w:rFonts w:ascii="黑体" w:eastAsia="黑体" w:hAnsi="宋体" w:hint="eastAsia"/>
          <w:color w:val="000000"/>
          <w:szCs w:val="21"/>
        </w:rPr>
        <w:t>肉禽蛋类：</w:t>
      </w:r>
      <w:r>
        <w:rPr>
          <w:rFonts w:hAnsi="宋体" w:hint="eastAsia"/>
          <w:color w:val="000000"/>
          <w:szCs w:val="21"/>
        </w:rPr>
        <w:t>指供人们食用的肉类、禽类、蛋类商品。</w:t>
      </w:r>
    </w:p>
    <w:p>
      <w:pPr>
        <w:pStyle w:val="style0"/>
        <w:spacing w:lineRule="auto" w:line="300"/>
        <w:ind w:firstLine="420" w:firstLineChars="200"/>
        <w:rPr>
          <w:rFonts w:hAnsi="宋体"/>
          <w:color w:val="000000"/>
          <w:szCs w:val="21"/>
        </w:rPr>
      </w:pPr>
      <w:r>
        <w:rPr>
          <w:rFonts w:hAnsi="宋体" w:hint="eastAsia"/>
          <w:color w:val="000000"/>
          <w:szCs w:val="21"/>
        </w:rPr>
        <w:t>其中，肉类，指供食用的活猪、活牛、活羊、家兔及其鲜（冻）肉和肉制品（不含各种肉罐头，统计在“其他食品类”）；</w:t>
      </w:r>
    </w:p>
    <w:p>
      <w:pPr>
        <w:pStyle w:val="style0"/>
        <w:spacing w:lineRule="auto" w:line="300"/>
        <w:ind w:firstLine="404" w:firstLineChars="200"/>
        <w:rPr>
          <w:rFonts w:hAnsi="宋体"/>
          <w:color w:val="000000"/>
          <w:spacing w:val="-4"/>
          <w:szCs w:val="21"/>
        </w:rPr>
      </w:pPr>
      <w:r>
        <w:rPr>
          <w:rFonts w:hAnsi="宋体" w:hint="eastAsia"/>
          <w:color w:val="000000"/>
          <w:spacing w:val="-4"/>
          <w:szCs w:val="21"/>
        </w:rPr>
        <w:t>禽类，指供人们食用的活鸡、活鸭、活鹅和其他人工饲养的活禽类及其鲜（冻）</w:t>
      </w:r>
      <w:r>
        <w:rPr>
          <w:rFonts w:hAnsi="宋体" w:hint="eastAsia"/>
          <w:color w:val="000000"/>
          <w:spacing w:val="-4"/>
          <w:szCs w:val="21"/>
        </w:rPr>
        <w:t xml:space="preserve"> </w:t>
      </w:r>
      <w:r>
        <w:rPr>
          <w:rFonts w:hAnsi="宋体" w:hint="eastAsia"/>
          <w:color w:val="000000"/>
          <w:spacing w:val="-4"/>
          <w:szCs w:val="21"/>
        </w:rPr>
        <w:t>、腌制和卤熟制品；</w:t>
      </w:r>
    </w:p>
    <w:p>
      <w:pPr>
        <w:pStyle w:val="style0"/>
        <w:spacing w:lineRule="auto" w:line="300"/>
        <w:ind w:firstLine="404" w:firstLineChars="200"/>
        <w:rPr>
          <w:rFonts w:hAnsi="宋体"/>
          <w:color w:val="000000"/>
          <w:spacing w:val="-4"/>
          <w:szCs w:val="21"/>
        </w:rPr>
      </w:pPr>
      <w:r>
        <w:rPr>
          <w:rFonts w:hAnsi="宋体" w:hint="eastAsia"/>
          <w:color w:val="000000"/>
          <w:spacing w:val="-4"/>
          <w:szCs w:val="21"/>
        </w:rPr>
        <w:t>蛋类，指鸡、鸭、鹅和其他禽类的鲜蛋、再制蛋。</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—水产品类：</w:t>
      </w:r>
      <w:r>
        <w:rPr>
          <w:rFonts w:hAnsi="宋体" w:hint="eastAsia"/>
          <w:color w:val="000000"/>
          <w:szCs w:val="21"/>
        </w:rPr>
        <w:t>指各种海水、淡水产的鲜的或干的鱼、虾、蟹、藻类、贝类、软体类、腔肠类等水产品。</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—蔬菜</w:t>
      </w:r>
      <w:r>
        <w:rPr>
          <w:rFonts w:ascii="黑体" w:eastAsia="黑体" w:hAnsi="宋体" w:hint="eastAsia"/>
          <w:color w:val="000000"/>
          <w:szCs w:val="21"/>
        </w:rPr>
        <w:t>类：</w:t>
      </w:r>
      <w:r>
        <w:rPr>
          <w:rFonts w:hAnsi="宋体" w:hint="eastAsia"/>
          <w:color w:val="000000"/>
          <w:szCs w:val="21"/>
        </w:rPr>
        <w:t>指各种新鲜的蔬菜，包括各种叶菜、茎菜、根菜、花菜、果菜以及各种食用菌等。</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—干鲜果品类：</w:t>
      </w:r>
      <w:r>
        <w:rPr>
          <w:rFonts w:hAnsi="宋体" w:hint="eastAsia"/>
          <w:color w:val="000000"/>
          <w:szCs w:val="21"/>
        </w:rPr>
        <w:t>包括新鲜瓜果、干果及蜜饯果</w:t>
      </w:r>
      <w:r>
        <w:rPr>
          <w:rFonts w:hAnsi="宋体" w:hint="eastAsia"/>
          <w:color w:val="000000"/>
          <w:szCs w:val="21"/>
        </w:rPr>
        <w:t>脯等干鲜果。</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2. 饮料类：</w:t>
      </w:r>
      <w:r>
        <w:rPr>
          <w:rFonts w:hAnsi="宋体" w:hint="eastAsia"/>
          <w:color w:val="000000"/>
          <w:szCs w:val="21"/>
        </w:rPr>
        <w:t>指供人们食用的各种饮料，包括液体型饮料，如汽水、果菜汁、矿泉水等；</w:t>
      </w:r>
      <w:r>
        <w:rPr>
          <w:rFonts w:hAnsi="宋体" w:hint="eastAsia"/>
          <w:color w:val="000000"/>
          <w:szCs w:val="21"/>
        </w:rPr>
        <w:t xml:space="preserve"> </w:t>
      </w:r>
      <w:r>
        <w:rPr>
          <w:rFonts w:hAnsi="宋体" w:hint="eastAsia"/>
          <w:color w:val="000000"/>
          <w:szCs w:val="21"/>
        </w:rPr>
        <w:t>冷冻饮品；固体饮料；茶叶、咖啡、可可和其他饮料。</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3. 烟酒类：</w:t>
      </w:r>
      <w:r>
        <w:rPr>
          <w:rFonts w:hAnsi="宋体" w:hint="eastAsia"/>
          <w:color w:val="000000"/>
          <w:szCs w:val="21"/>
        </w:rPr>
        <w:t>包括酒和烟草加工品。酒，包括白酒、啤酒、黄酒、果露酒等。烟草加工品，包括卷烟、雪茄烟、烟丝、莫合烟、鼻烟等烟草加工品，不包括烤烟、晒烟等烟草加工原料（统计在“其他类”）。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4. 服装、鞋帽、针纺织品类：</w:t>
      </w:r>
      <w:r>
        <w:rPr>
          <w:rFonts w:hAnsi="宋体" w:hint="eastAsia"/>
          <w:color w:val="000000"/>
          <w:szCs w:val="21"/>
        </w:rPr>
        <w:t>指服装、鞋帽、针织品和纺织品的集合。</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（1）服装类：</w:t>
      </w:r>
      <w:r>
        <w:rPr>
          <w:rFonts w:hAnsi="宋体" w:hint="eastAsia"/>
          <w:color w:val="000000"/>
          <w:szCs w:val="21"/>
        </w:rPr>
        <w:t>指以棉布、棉化纤混纺布、化纤布、麻布、呢绒、绸缎、裘皮、化纤针织面料等为原料缝制的各种男、女、成人、儿童的单、夹、棉、皮等各种服装（包括内衣裤、外衣裤、衬衣、衬裤、胸罩、裙子等），包括以毛线、丝线、麻线和各种混纺线编织的各种服装，如毛衣、毛衫、毛裤。</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（2）鞋帽类：</w:t>
      </w:r>
      <w:r>
        <w:rPr>
          <w:rFonts w:hAnsi="宋体" w:hint="eastAsia"/>
          <w:color w:val="000000"/>
          <w:szCs w:val="21"/>
        </w:rPr>
        <w:t>鞋，指皮鞋、胶鞋、布鞋和全塑料鞋等，包括各种材料制作的靴子、凉鞋、便鞋、拖鞋、运动鞋、旅游鞋、春秋鞋等；帽，指各种面料、各种款式的男、女、童、婴儿帽子。</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（3）针、纺织品类：</w:t>
      </w:r>
      <w:r>
        <w:rPr>
          <w:rFonts w:hAnsi="宋体" w:hint="eastAsia"/>
          <w:color w:val="000000"/>
          <w:szCs w:val="21"/>
        </w:rPr>
        <w:t>针织品，指纯棉、纯化</w:t>
      </w:r>
      <w:r>
        <w:rPr>
          <w:rFonts w:hAnsi="宋体" w:hint="eastAsia"/>
          <w:color w:val="000000"/>
          <w:szCs w:val="21"/>
        </w:rPr>
        <w:t>纤</w:t>
      </w:r>
      <w:r>
        <w:rPr>
          <w:rFonts w:hAnsi="宋体" w:hint="eastAsia"/>
          <w:color w:val="000000"/>
          <w:szCs w:val="21"/>
        </w:rPr>
        <w:t>、化纤与棉（包括短涤纶）混纺的针棉织品、毛毯、线毯、地毯、毛巾、毛线、毛织物等纯纺、纯化</w:t>
      </w:r>
      <w:r>
        <w:rPr>
          <w:rFonts w:hAnsi="宋体" w:hint="eastAsia"/>
          <w:color w:val="000000"/>
          <w:szCs w:val="21"/>
        </w:rPr>
        <w:t>纤</w:t>
      </w:r>
      <w:r>
        <w:rPr>
          <w:rFonts w:hAnsi="宋体" w:hint="eastAsia"/>
          <w:color w:val="000000"/>
          <w:szCs w:val="21"/>
        </w:rPr>
        <w:t>、混纺针织品及化纤针织面料；纺织品，指布（包括棉布、棉花化纤混纺布、化纤布等外棉棉布、玻璃纤维布、再生纤维布、</w:t>
      </w:r>
      <w:r>
        <w:rPr>
          <w:rFonts w:hAnsi="宋体" w:hint="eastAsia"/>
          <w:color w:val="000000"/>
          <w:szCs w:val="21"/>
        </w:rPr>
        <w:t>野杂纤维</w:t>
      </w:r>
      <w:r>
        <w:rPr>
          <w:rFonts w:hAnsi="宋体" w:hint="eastAsia"/>
          <w:color w:val="000000"/>
          <w:szCs w:val="21"/>
        </w:rPr>
        <w:t>布、土纺布、无纺布、漆布等），呢绒（包括涤纶混纺物），绸缎，麻布，纱类（包括棉纱、等外棉棉纱、玻璃纤维纱、再生纤维纱、</w:t>
      </w:r>
      <w:r>
        <w:rPr>
          <w:rFonts w:hAnsi="宋体" w:hint="eastAsia"/>
          <w:color w:val="000000"/>
          <w:szCs w:val="21"/>
        </w:rPr>
        <w:t>野条纤维</w:t>
      </w:r>
      <w:r>
        <w:rPr>
          <w:rFonts w:hAnsi="宋体" w:hint="eastAsia"/>
          <w:color w:val="000000"/>
          <w:szCs w:val="21"/>
        </w:rPr>
        <w:t>纱、废纱、土纱、麻绒等纺织品）。针、纺织品包括除服装外的制成品，如床上用品、袜子、针纺织手套、窗帘等。</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5. 化妆品类：</w:t>
      </w:r>
      <w:r>
        <w:rPr>
          <w:rFonts w:hAnsi="宋体" w:hint="eastAsia"/>
          <w:color w:val="000000"/>
          <w:szCs w:val="21"/>
        </w:rPr>
        <w:t>指洁肤</w:t>
      </w:r>
      <w:r>
        <w:rPr>
          <w:rFonts w:hAnsi="宋体" w:hint="eastAsia"/>
          <w:color w:val="000000"/>
          <w:szCs w:val="21"/>
        </w:rPr>
        <w:t>护肤美容用品、洁发护发美发用品、药物美容美体用品等。</w:t>
      </w:r>
    </w:p>
    <w:p>
      <w:pPr>
        <w:pStyle w:val="style0"/>
        <w:spacing w:lineRule="auto" w:line="300"/>
        <w:ind w:firstLine="420" w:firstLineChars="200"/>
        <w:rPr>
          <w:rFonts w:hAnsi="宋体"/>
          <w:color w:val="000000"/>
          <w:szCs w:val="21"/>
        </w:rPr>
      </w:pPr>
      <w:r>
        <w:rPr>
          <w:rFonts w:hAnsi="宋体" w:hint="eastAsia"/>
          <w:color w:val="000000"/>
          <w:szCs w:val="21"/>
        </w:rPr>
        <w:t>洁肤护肤美容用品，包括洁面乳、霜、</w:t>
      </w:r>
      <w:r>
        <w:rPr>
          <w:rFonts w:hAnsi="宋体" w:hint="eastAsia"/>
          <w:color w:val="000000"/>
          <w:szCs w:val="21"/>
        </w:rPr>
        <w:t>油等洁肤</w:t>
      </w:r>
      <w:r>
        <w:rPr>
          <w:rFonts w:hAnsi="宋体" w:hint="eastAsia"/>
          <w:color w:val="000000"/>
          <w:szCs w:val="21"/>
        </w:rPr>
        <w:t>用品，霜、香脂、乳液、润肤油、爽身粉等护肤品，香粉（粉饼）、胭脂、唇膏、眼影、眉笔、指甲油、各种化妆盒、假发等美容品；</w:t>
      </w:r>
    </w:p>
    <w:p>
      <w:pPr>
        <w:pStyle w:val="style0"/>
        <w:spacing w:lineRule="auto" w:line="300"/>
        <w:ind w:firstLine="420" w:firstLineChars="200"/>
        <w:rPr>
          <w:rFonts w:hAnsi="宋体"/>
          <w:color w:val="000000"/>
          <w:szCs w:val="21"/>
        </w:rPr>
      </w:pPr>
      <w:r>
        <w:rPr>
          <w:rFonts w:hAnsi="宋体" w:hint="eastAsia"/>
          <w:color w:val="000000"/>
          <w:szCs w:val="21"/>
        </w:rPr>
        <w:t>洁发护发美发用品，包括洗发香波、洗发膏、洗发精、浴液、剃须膏、发油、发露、发腊、发宝、营养发水、护发素、发胶、摩丝、各种染发剂等；</w:t>
      </w:r>
    </w:p>
    <w:p>
      <w:pPr>
        <w:pStyle w:val="style0"/>
        <w:spacing w:lineRule="auto" w:line="300"/>
        <w:ind w:firstLine="420" w:firstLineChars="200"/>
        <w:rPr>
          <w:rFonts w:hAnsi="宋体"/>
          <w:color w:val="000000"/>
          <w:szCs w:val="21"/>
        </w:rPr>
      </w:pPr>
      <w:r>
        <w:rPr>
          <w:rFonts w:hAnsi="宋体" w:hint="eastAsia"/>
          <w:color w:val="000000"/>
          <w:szCs w:val="21"/>
        </w:rPr>
        <w:t>药物美容美体用品，包括花露水、腋下香、香</w:t>
      </w:r>
      <w:r>
        <w:rPr>
          <w:rFonts w:hAnsi="宋体" w:hint="eastAsia"/>
          <w:color w:val="000000"/>
          <w:szCs w:val="21"/>
        </w:rPr>
        <w:t>水、防秃生发水、浓眉露、止痒水（粉）、祛斑霜、粉刺露、防晒剂、痒子粉（水）、减肥霜等；其他化妆用品。</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6. 金银珠宝类：</w:t>
      </w:r>
      <w:r>
        <w:rPr>
          <w:rFonts w:hAnsi="宋体" w:hint="eastAsia"/>
          <w:color w:val="000000"/>
          <w:szCs w:val="21"/>
        </w:rPr>
        <w:t>指以金、银、铂等金属及钻石、宝（玉）石、翡翠、珍珠、水晶、象牙、骨角等为原料，经加工和连接组合、镶嵌等方法，制成各种图案造型的装饰品、饰品、工艺品等。包括首饰，如项链、戒指、耳环、手镯、脚链、挂件、别针、发卡等，珠宝饰品，如宝（玉）石、宝（玉）石饰品、钻石镶嵌、珍珠镶嵌以及其他金银珠宝饰品等。</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7. 日用品类：</w:t>
      </w:r>
      <w:r>
        <w:rPr>
          <w:rFonts w:hAnsi="宋体" w:hint="eastAsia"/>
          <w:color w:val="000000"/>
          <w:szCs w:val="21"/>
        </w:rPr>
        <w:t>指日用金属制品、日用搪瓷制品、日用塑料制品、天然皮革和人造皮革制品、玻璃器皿、日用百货、燃气灶具、儿童玩具、日用化工产品、照明器具、日用杂品、钟表眼镜及配件、各种工艺品、烟花炮竹、人力或助动车类及配件等。</w:t>
      </w:r>
      <w:r>
        <w:rPr>
          <w:rFonts w:hAnsi="宋体" w:hint="eastAsia"/>
          <w:color w:val="000000"/>
          <w:szCs w:val="21"/>
        </w:rPr>
        <w:t xml:space="preserve"> </w:t>
      </w:r>
    </w:p>
    <w:p>
      <w:pPr>
        <w:pStyle w:val="style0"/>
        <w:spacing w:lineRule="auto" w:line="300"/>
        <w:ind w:firstLine="420" w:firstLineChars="200"/>
        <w:rPr>
          <w:rFonts w:hAnsi="宋体"/>
          <w:color w:val="000000"/>
          <w:szCs w:val="21"/>
        </w:rPr>
      </w:pPr>
      <w:r>
        <w:rPr>
          <w:rFonts w:hAnsi="宋体" w:hint="eastAsia"/>
          <w:color w:val="000000"/>
          <w:szCs w:val="21"/>
        </w:rPr>
        <w:t>其中，日用金属制品，包括精铝、铸铝、铝合金家用器皿，不锈钢制餐具，家用厨房用具及其他不锈钢制器皿等，不包括工业建筑的通用金属器皿（统计在“金属材料类”）；</w:t>
      </w:r>
    </w:p>
    <w:p>
      <w:pPr>
        <w:pStyle w:val="style0"/>
        <w:spacing w:lineRule="auto" w:line="300"/>
        <w:ind w:firstLine="420" w:firstLineChars="200"/>
        <w:rPr>
          <w:rFonts w:hAnsi="宋体"/>
          <w:color w:val="000000"/>
          <w:szCs w:val="21"/>
        </w:rPr>
      </w:pPr>
      <w:r>
        <w:rPr>
          <w:rFonts w:hAnsi="宋体" w:hint="eastAsia"/>
          <w:color w:val="000000"/>
          <w:szCs w:val="21"/>
        </w:rPr>
        <w:t>日用搪瓷制品，包括单瓷、双瓷的面盆、口杯及其他搪瓷制品等，不包括工业建筑的通用搪瓷制品（统计在“建筑及装潢材料类”）；</w:t>
      </w:r>
    </w:p>
    <w:p>
      <w:pPr>
        <w:pStyle w:val="style0"/>
        <w:spacing w:lineRule="auto" w:line="300"/>
        <w:ind w:firstLine="420" w:firstLineChars="200"/>
        <w:rPr>
          <w:rFonts w:hAnsi="宋体"/>
          <w:color w:val="000000"/>
          <w:szCs w:val="21"/>
        </w:rPr>
      </w:pPr>
      <w:r>
        <w:rPr>
          <w:rFonts w:hAnsi="宋体" w:hint="eastAsia"/>
          <w:color w:val="000000"/>
          <w:szCs w:val="21"/>
        </w:rPr>
        <w:t>日用百货，包括如缝纫机、保温瓶、雨衣、理发用具、剃须刀具、火柴、打火机、电池、腰带、刀、剪、锁、钳、卫生纸、卫生巾等；</w:t>
      </w:r>
    </w:p>
    <w:p>
      <w:pPr>
        <w:pStyle w:val="style0"/>
        <w:spacing w:lineRule="auto" w:line="300"/>
        <w:ind w:firstLine="404" w:firstLineChars="200"/>
        <w:rPr>
          <w:rFonts w:hAnsi="宋体"/>
          <w:color w:val="000000"/>
          <w:spacing w:val="-4"/>
          <w:szCs w:val="21"/>
        </w:rPr>
      </w:pPr>
      <w:r>
        <w:rPr>
          <w:rFonts w:hAnsi="宋体" w:hint="eastAsia"/>
          <w:color w:val="000000"/>
          <w:spacing w:val="-4"/>
          <w:szCs w:val="21"/>
        </w:rPr>
        <w:t>日用化工产品，包括洗涤用品、杀虫剂、花肥等；</w:t>
      </w:r>
    </w:p>
    <w:p>
      <w:pPr>
        <w:pStyle w:val="style0"/>
        <w:spacing w:lineRule="auto" w:line="300"/>
        <w:ind w:firstLine="420" w:firstLineChars="200"/>
        <w:rPr>
          <w:rFonts w:hAnsi="宋体"/>
          <w:color w:val="000000"/>
          <w:szCs w:val="21"/>
        </w:rPr>
      </w:pPr>
      <w:r>
        <w:rPr>
          <w:rFonts w:hAnsi="宋体" w:hint="eastAsia"/>
          <w:color w:val="000000"/>
          <w:szCs w:val="21"/>
        </w:rPr>
        <w:t>燃气灶具，包括燃气热水器、各种灶具等；</w:t>
      </w:r>
    </w:p>
    <w:p>
      <w:pPr>
        <w:pStyle w:val="style0"/>
        <w:spacing w:lineRule="auto" w:line="300"/>
        <w:ind w:firstLine="420" w:firstLineChars="200"/>
        <w:rPr>
          <w:rFonts w:hAnsi="宋体"/>
          <w:color w:val="000000"/>
          <w:szCs w:val="21"/>
        </w:rPr>
      </w:pPr>
      <w:r>
        <w:rPr>
          <w:rFonts w:hAnsi="宋体" w:hint="eastAsia"/>
          <w:color w:val="000000"/>
          <w:szCs w:val="21"/>
        </w:rPr>
        <w:t>照明器具，包括各种灯具、灯泡、灯管、手电筒等；</w:t>
      </w:r>
    </w:p>
    <w:p>
      <w:pPr>
        <w:pStyle w:val="style0"/>
        <w:spacing w:lineRule="auto" w:line="300"/>
        <w:ind w:firstLine="420" w:firstLineChars="200"/>
        <w:rPr>
          <w:rFonts w:hAnsi="宋体"/>
          <w:color w:val="000000"/>
          <w:szCs w:val="21"/>
        </w:rPr>
      </w:pPr>
      <w:r>
        <w:rPr>
          <w:rFonts w:hAnsi="宋体" w:hint="eastAsia"/>
          <w:color w:val="000000"/>
          <w:szCs w:val="21"/>
        </w:rPr>
        <w:t>日用杂品，包括铁锅、笼屉、瓷碗、碟等餐具和炊事用具，竹、木、藤、柳编制品，炉子、烟筒和取暖设备等；</w:t>
      </w:r>
    </w:p>
    <w:p>
      <w:pPr>
        <w:pStyle w:val="style0"/>
        <w:spacing w:lineRule="auto" w:line="300"/>
        <w:ind w:firstLine="420" w:firstLineChars="200"/>
        <w:rPr>
          <w:rFonts w:hAnsi="宋体"/>
          <w:color w:val="000000"/>
          <w:szCs w:val="21"/>
        </w:rPr>
      </w:pPr>
      <w:r>
        <w:rPr>
          <w:rFonts w:hAnsi="宋体" w:hint="eastAsia"/>
          <w:color w:val="000000"/>
          <w:szCs w:val="21"/>
        </w:rPr>
        <w:t>钟包括</w:t>
      </w:r>
      <w:r>
        <w:rPr>
          <w:rFonts w:hAnsi="宋体" w:hint="eastAsia"/>
          <w:color w:val="000000"/>
          <w:szCs w:val="21"/>
        </w:rPr>
        <w:t>各种机械、石英电子的闹钟、挂钟、座钟等，表包括各种机械、石英电子手表、怀表、秒表、其他表、钟表零配件等，眼镜包括成品眼镜、眼镜架、眼镜片、眼镜毛坯、眼镜零配件等；</w:t>
      </w:r>
    </w:p>
    <w:p>
      <w:pPr>
        <w:pStyle w:val="style0"/>
        <w:spacing w:lineRule="auto" w:line="300"/>
        <w:ind w:firstLine="420" w:firstLineChars="200"/>
        <w:rPr>
          <w:rFonts w:hAnsi="宋体"/>
          <w:color w:val="000000"/>
          <w:szCs w:val="21"/>
        </w:rPr>
      </w:pPr>
      <w:r>
        <w:rPr>
          <w:rFonts w:hAnsi="宋体" w:hint="eastAsia"/>
          <w:color w:val="000000"/>
          <w:szCs w:val="21"/>
        </w:rPr>
        <w:t>各种工艺品，包括雕塑工艺品、人造花卉工艺品、天然植物工艺品、纤维编织工艺品、刺绣工艺品、抽纱工艺品等。其中，雕塑工艺品包括玉雕、牙雕、金属工艺品、漆器工艺品、画类工艺品等，天然植物工艺品、纤维编织工艺品包括竹编工艺品、藤编工艺品、草编工艺品等；</w:t>
      </w:r>
    </w:p>
    <w:p>
      <w:pPr>
        <w:pStyle w:val="style0"/>
        <w:spacing w:lineRule="auto" w:line="300"/>
        <w:ind w:firstLine="420" w:firstLineChars="200"/>
        <w:rPr>
          <w:rFonts w:hAnsi="宋体"/>
          <w:color w:val="000000"/>
          <w:szCs w:val="21"/>
        </w:rPr>
      </w:pPr>
      <w:r>
        <w:rPr>
          <w:rFonts w:hAnsi="宋体" w:hint="eastAsia"/>
          <w:color w:val="000000"/>
          <w:szCs w:val="21"/>
        </w:rPr>
        <w:t>人力或助动车类及配件，包括自行车、助动自行车、三轮车、残疾人座车（无论是否装有发动机）、婴儿推车和手推车等及配件。</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儿童玩具类：</w:t>
      </w:r>
      <w:r>
        <w:rPr>
          <w:rFonts w:hAnsi="宋体" w:hint="eastAsia"/>
          <w:color w:val="000000"/>
          <w:szCs w:val="21"/>
        </w:rPr>
        <w:t>包括各种材质制作的玩具。</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8.五金、电料类：</w:t>
      </w:r>
      <w:r>
        <w:rPr>
          <w:rFonts w:hAnsi="宋体" w:hint="eastAsia"/>
          <w:color w:val="000000"/>
          <w:szCs w:val="21"/>
        </w:rPr>
        <w:t>指五金工具、电工工具、工具配件、水暖器材、各种专用工具、五金杂品等，以及木瓦工具、电工电讯器材及配件等各类商品，如各种榔头、钳子、扳手、锉刀、泥刀、自来水管、各种水龙头、暖气片、阀门、螺丝、螺母、水表、电表、插座、插头、开关、电线、铁丝、镇流器、灯架、灯罩等。</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9.体育、娱乐用品类：</w:t>
      </w:r>
      <w:r>
        <w:rPr>
          <w:rFonts w:hAnsi="宋体" w:hint="eastAsia"/>
          <w:color w:val="000000"/>
          <w:szCs w:val="21"/>
        </w:rPr>
        <w:t>指体育用品、健身器材、游艺器材、棋牌、戏装道具、乐器、照相器材及用品等。</w:t>
      </w:r>
    </w:p>
    <w:p>
      <w:pPr>
        <w:pStyle w:val="style0"/>
        <w:spacing w:lineRule="auto" w:line="300"/>
        <w:ind w:firstLine="420" w:firstLineChars="200"/>
        <w:rPr>
          <w:rFonts w:hAnsi="宋体"/>
          <w:color w:val="000000"/>
          <w:szCs w:val="21"/>
        </w:rPr>
      </w:pPr>
      <w:r>
        <w:rPr>
          <w:rFonts w:hAnsi="宋体" w:hint="eastAsia"/>
          <w:color w:val="000000"/>
          <w:szCs w:val="21"/>
        </w:rPr>
        <w:t>其中，体育用品，包括球类、球类器材、体操运动器材、举重运动器材、田径运动器材、水上运动器材、冰雪运动器材、射击、射箭、击剑器材、场地器材、航空、航海模型材料、运动保护用具、钓鱼用具等；</w:t>
      </w:r>
    </w:p>
    <w:p>
      <w:pPr>
        <w:pStyle w:val="style0"/>
        <w:spacing w:lineRule="auto" w:line="300"/>
        <w:ind w:firstLine="420" w:firstLineChars="200"/>
        <w:rPr>
          <w:rFonts w:hAnsi="宋体"/>
          <w:color w:val="000000"/>
          <w:szCs w:val="21"/>
        </w:rPr>
      </w:pPr>
      <w:r>
        <w:rPr>
          <w:rFonts w:hAnsi="宋体" w:hint="eastAsia"/>
          <w:color w:val="000000"/>
          <w:szCs w:val="21"/>
        </w:rPr>
        <w:t>健身器材，指各种用于达到锻炼身体、提高身体素质目的器材，包括侧重于肌肉训练的，如扩胸机、举重床、</w:t>
      </w:r>
      <w:r>
        <w:rPr>
          <w:rFonts w:hAnsi="宋体" w:hint="eastAsia"/>
          <w:color w:val="000000"/>
          <w:szCs w:val="21"/>
        </w:rPr>
        <w:t>自重式健力</w:t>
      </w:r>
      <w:r>
        <w:rPr>
          <w:rFonts w:hAnsi="宋体" w:hint="eastAsia"/>
          <w:color w:val="000000"/>
          <w:szCs w:val="21"/>
        </w:rPr>
        <w:t>器、哑铃组合架、坐式后拉器、卧式后屈腿训练器等；包括侧重于身体素质训练的，如跑步机、健步器、骑马机、滑雪器、健骑机等以及集消除疲劳、减肥健身为一体的各种按摩机（非电动）、健腹器等；</w:t>
      </w:r>
    </w:p>
    <w:p>
      <w:pPr>
        <w:pStyle w:val="style0"/>
        <w:spacing w:lineRule="auto" w:line="300"/>
        <w:ind w:firstLine="420" w:firstLineChars="200"/>
        <w:rPr>
          <w:rFonts w:hAnsi="宋体"/>
          <w:color w:val="000000"/>
          <w:szCs w:val="21"/>
        </w:rPr>
      </w:pPr>
      <w:r>
        <w:rPr>
          <w:rFonts w:hAnsi="宋体" w:hint="eastAsia"/>
          <w:color w:val="000000"/>
          <w:szCs w:val="21"/>
        </w:rPr>
        <w:t>游艺器材，包括游戏机、插卡式电脑学习机、儿童运动游艺器材等；</w:t>
      </w:r>
    </w:p>
    <w:p>
      <w:pPr>
        <w:pStyle w:val="style0"/>
        <w:spacing w:lineRule="auto" w:line="300"/>
        <w:ind w:firstLine="420" w:firstLineChars="200"/>
        <w:rPr>
          <w:rFonts w:hAnsi="宋体"/>
          <w:color w:val="000000"/>
          <w:szCs w:val="21"/>
        </w:rPr>
      </w:pPr>
      <w:r>
        <w:rPr>
          <w:rFonts w:hAnsi="宋体" w:hint="eastAsia"/>
          <w:color w:val="000000"/>
          <w:szCs w:val="21"/>
        </w:rPr>
        <w:t>棋牌，包括象棋、国际象棋、围棋、克郎棋、军棋、跳棋、扑克牌、麻将牌等；</w:t>
      </w:r>
    </w:p>
    <w:p>
      <w:pPr>
        <w:pStyle w:val="style0"/>
        <w:spacing w:lineRule="auto" w:line="300"/>
        <w:ind w:firstLine="420" w:firstLineChars="200"/>
        <w:rPr>
          <w:rFonts w:hAnsi="宋体"/>
          <w:color w:val="000000"/>
          <w:szCs w:val="21"/>
        </w:rPr>
      </w:pPr>
      <w:r>
        <w:rPr>
          <w:rFonts w:hAnsi="宋体" w:hint="eastAsia"/>
          <w:color w:val="000000"/>
          <w:szCs w:val="21"/>
        </w:rPr>
        <w:t>乐器，包括中西乐器、电子乐器、乐器辅助用品及配件，如钢琴、提琴、手风琴、吉他等；</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—照相器材类：</w:t>
      </w:r>
      <w:r>
        <w:rPr>
          <w:rFonts w:hAnsi="宋体" w:hint="eastAsia"/>
          <w:color w:val="000000"/>
          <w:szCs w:val="21"/>
        </w:rPr>
        <w:t>包括摄影用品、暗房用品、修相用品和其他照相器材，如摄影用品，包括照相机、座机、外拍机、胶卷胶片、相纸、放大机、照相镜头、摄像灯具照相零配件及其他摄影用品，上光机、反拍机、翻版机、冲片机等，修相油、上光用品、修底版用具等，洗相药品，如显影液、定影液等，不包括Ｘ光胶片和工业胶片（统计在“化工材料及制品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10. 书报杂志类：</w:t>
      </w:r>
      <w:r>
        <w:rPr>
          <w:rFonts w:hAnsi="宋体" w:hint="eastAsia"/>
          <w:color w:val="000000"/>
          <w:szCs w:val="21"/>
        </w:rPr>
        <w:t>指各种以纸介质形态出版发行的中外文的书籍、工具书、课本、教材、图片、</w:t>
      </w:r>
      <w:r>
        <w:rPr>
          <w:rFonts w:hAnsi="宋体" w:hint="eastAsia"/>
          <w:color w:val="000000"/>
          <w:szCs w:val="21"/>
        </w:rPr>
        <w:t>报纸和杂志等。</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11. 电子出版物及音像制品类：</w:t>
      </w:r>
      <w:r>
        <w:rPr>
          <w:rFonts w:hAnsi="宋体" w:hint="eastAsia"/>
          <w:color w:val="000000"/>
          <w:szCs w:val="21"/>
        </w:rPr>
        <w:t>指电子出版物和音像制品。</w:t>
      </w:r>
    </w:p>
    <w:p>
      <w:pPr>
        <w:pStyle w:val="style0"/>
        <w:spacing w:lineRule="auto" w:line="300"/>
        <w:ind w:firstLine="420" w:firstLineChars="200"/>
        <w:rPr>
          <w:rFonts w:hAnsi="宋体"/>
          <w:color w:val="000000"/>
          <w:szCs w:val="21"/>
        </w:rPr>
      </w:pPr>
      <w:r>
        <w:rPr>
          <w:rFonts w:hAnsi="宋体" w:hint="eastAsia"/>
          <w:color w:val="000000"/>
          <w:szCs w:val="21"/>
        </w:rPr>
        <w:t>其中，电子出版物，指以数字方式将图文音像等信息编辑加工后存储在磁、光、电介质上，通过计算机或者具有类似功能的设备读取使用，用以表达思想、普及知识和积累文化，并可复制发行的大众传播媒介，其媒体形态包括软磁盘（</w:t>
      </w:r>
      <w:r>
        <w:rPr>
          <w:rFonts w:hAnsi="宋体" w:hint="eastAsia"/>
          <w:color w:val="000000"/>
          <w:szCs w:val="21"/>
        </w:rPr>
        <w:t>FD</w:t>
      </w:r>
      <w:r>
        <w:rPr>
          <w:rFonts w:hAnsi="宋体" w:hint="eastAsia"/>
          <w:color w:val="000000"/>
          <w:szCs w:val="21"/>
        </w:rPr>
        <w:t>）、只读光盘（</w:t>
      </w:r>
      <w:r>
        <w:rPr>
          <w:rFonts w:hAnsi="宋体" w:hint="eastAsia"/>
          <w:color w:val="000000"/>
          <w:szCs w:val="21"/>
        </w:rPr>
        <w:t>CD-ROM</w:t>
      </w:r>
      <w:r>
        <w:rPr>
          <w:rFonts w:hAnsi="宋体" w:hint="eastAsia"/>
          <w:color w:val="000000"/>
          <w:szCs w:val="21"/>
        </w:rPr>
        <w:t>）、交互式光盘（</w:t>
      </w:r>
      <w:r>
        <w:rPr>
          <w:rFonts w:hAnsi="宋体" w:hint="eastAsia"/>
          <w:color w:val="000000"/>
          <w:szCs w:val="21"/>
        </w:rPr>
        <w:t>CD-</w:t>
      </w:r>
      <w:r>
        <w:rPr>
          <w:rFonts w:hAnsi="宋体" w:hint="eastAsia"/>
          <w:color w:val="000000"/>
          <w:szCs w:val="21"/>
        </w:rPr>
        <w:t>Ｉ）、照片光盘（</w:t>
      </w:r>
      <w:r>
        <w:rPr>
          <w:rFonts w:hAnsi="宋体" w:hint="eastAsia"/>
          <w:color w:val="000000"/>
          <w:szCs w:val="21"/>
        </w:rPr>
        <w:t>PHOTO-ROM</w:t>
      </w:r>
      <w:r>
        <w:rPr>
          <w:rFonts w:hAnsi="宋体" w:hint="eastAsia"/>
          <w:color w:val="000000"/>
          <w:szCs w:val="21"/>
        </w:rPr>
        <w:t>）、高密度只读光盘（</w:t>
      </w:r>
      <w:r>
        <w:rPr>
          <w:rFonts w:hAnsi="宋体" w:hint="eastAsia"/>
          <w:color w:val="000000"/>
          <w:szCs w:val="21"/>
        </w:rPr>
        <w:t>DVD-ROM</w:t>
      </w:r>
      <w:r>
        <w:rPr>
          <w:rFonts w:hAnsi="宋体" w:hint="eastAsia"/>
          <w:color w:val="000000"/>
          <w:szCs w:val="21"/>
        </w:rPr>
        <w:t>）、集成电路卡（</w:t>
      </w:r>
      <w:r>
        <w:rPr>
          <w:rFonts w:hAnsi="宋体" w:hint="eastAsia"/>
          <w:color w:val="000000"/>
          <w:szCs w:val="21"/>
        </w:rPr>
        <w:t>IC CARD</w:t>
      </w:r>
      <w:r>
        <w:rPr>
          <w:rFonts w:hAnsi="宋体" w:hint="eastAsia"/>
          <w:color w:val="000000"/>
          <w:szCs w:val="21"/>
        </w:rPr>
        <w:t>）等，及其他媒体形态；</w:t>
      </w:r>
    </w:p>
    <w:p>
      <w:pPr>
        <w:pStyle w:val="style0"/>
        <w:spacing w:lineRule="auto" w:line="300"/>
        <w:ind w:firstLine="420" w:firstLineChars="200"/>
        <w:rPr>
          <w:rFonts w:hAnsi="宋体"/>
          <w:color w:val="000000"/>
          <w:szCs w:val="21"/>
        </w:rPr>
      </w:pPr>
      <w:r>
        <w:rPr>
          <w:rFonts w:hAnsi="宋体" w:hint="eastAsia"/>
          <w:color w:val="000000"/>
          <w:szCs w:val="21"/>
        </w:rPr>
        <w:t>音像制品，指各种磁、光、电介质的录音、录像的磁带、光盘（</w:t>
      </w:r>
      <w:r>
        <w:rPr>
          <w:rFonts w:hAnsi="宋体" w:hint="eastAsia"/>
          <w:color w:val="000000"/>
          <w:szCs w:val="21"/>
        </w:rPr>
        <w:t>CD</w:t>
      </w:r>
      <w:r>
        <w:rPr>
          <w:rFonts w:hAnsi="宋体" w:hint="eastAsia"/>
          <w:color w:val="000000"/>
          <w:szCs w:val="21"/>
        </w:rPr>
        <w:t>、</w:t>
      </w:r>
      <w:r>
        <w:rPr>
          <w:rFonts w:hAnsi="宋体" w:hint="eastAsia"/>
          <w:color w:val="000000"/>
          <w:szCs w:val="21"/>
        </w:rPr>
        <w:t>LD</w:t>
      </w:r>
      <w:r>
        <w:rPr>
          <w:rFonts w:hAnsi="宋体" w:hint="eastAsia"/>
          <w:color w:val="000000"/>
          <w:szCs w:val="21"/>
        </w:rPr>
        <w:t>、</w:t>
      </w:r>
      <w:r>
        <w:rPr>
          <w:rFonts w:hAnsi="宋体" w:hint="eastAsia"/>
          <w:color w:val="000000"/>
          <w:szCs w:val="21"/>
        </w:rPr>
        <w:t>VCD</w:t>
      </w:r>
      <w:r>
        <w:rPr>
          <w:rFonts w:hAnsi="宋体" w:hint="eastAsia"/>
          <w:color w:val="000000"/>
          <w:szCs w:val="21"/>
        </w:rPr>
        <w:t>、</w:t>
      </w:r>
      <w:r>
        <w:rPr>
          <w:rFonts w:hAnsi="宋体" w:hint="eastAsia"/>
          <w:color w:val="000000"/>
          <w:szCs w:val="21"/>
        </w:rPr>
        <w:t>DVD</w:t>
      </w:r>
      <w:r>
        <w:rPr>
          <w:rFonts w:hAnsi="宋体" w:hint="eastAsia"/>
          <w:color w:val="000000"/>
          <w:szCs w:val="21"/>
        </w:rPr>
        <w:t>）等，包括各种空白的录音带、录像带、光盘。</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12. 家用电器和音像器材类：</w:t>
      </w:r>
      <w:r>
        <w:rPr>
          <w:rFonts w:hAnsi="宋体" w:hint="eastAsia"/>
          <w:color w:val="000000"/>
          <w:szCs w:val="21"/>
        </w:rPr>
        <w:t>指洗涤电器、制冷电器、清洁电器、小家电、家用厨房电器具、家用保健电器和各类音像器材等。</w:t>
      </w:r>
    </w:p>
    <w:p>
      <w:pPr>
        <w:pStyle w:val="style0"/>
        <w:spacing w:lineRule="auto" w:line="300"/>
        <w:ind w:firstLine="420" w:firstLineChars="200"/>
        <w:rPr>
          <w:rFonts w:hAnsi="宋体"/>
          <w:color w:val="000000"/>
          <w:szCs w:val="21"/>
        </w:rPr>
      </w:pPr>
      <w:r>
        <w:rPr>
          <w:rFonts w:hAnsi="宋体" w:hint="eastAsia"/>
          <w:color w:val="000000"/>
          <w:szCs w:val="21"/>
        </w:rPr>
        <w:t>其中，洗涤电器，包括洗衣机、甩干机等；</w:t>
      </w:r>
    </w:p>
    <w:p>
      <w:pPr>
        <w:pStyle w:val="style0"/>
        <w:spacing w:lineRule="auto" w:line="300"/>
        <w:ind w:firstLine="404" w:firstLineChars="200"/>
        <w:rPr>
          <w:rFonts w:hAnsi="宋体"/>
          <w:color w:val="000000"/>
          <w:spacing w:val="-4"/>
          <w:szCs w:val="21"/>
        </w:rPr>
      </w:pPr>
      <w:r>
        <w:rPr>
          <w:rFonts w:hAnsi="宋体" w:hint="eastAsia"/>
          <w:color w:val="000000"/>
          <w:spacing w:val="-4"/>
          <w:szCs w:val="21"/>
        </w:rPr>
        <w:t>制冷电器，包括电冰箱、电冰柜、房间空调器等；</w:t>
      </w:r>
    </w:p>
    <w:p>
      <w:pPr>
        <w:pStyle w:val="style0"/>
        <w:spacing w:lineRule="auto" w:line="300"/>
        <w:ind w:firstLine="404" w:firstLineChars="200"/>
        <w:rPr>
          <w:rFonts w:hAnsi="宋体"/>
          <w:color w:val="000000"/>
          <w:spacing w:val="-4"/>
          <w:szCs w:val="21"/>
        </w:rPr>
      </w:pPr>
      <w:r>
        <w:rPr>
          <w:rFonts w:hAnsi="宋体" w:hint="eastAsia"/>
          <w:color w:val="000000"/>
          <w:spacing w:val="-4"/>
          <w:szCs w:val="21"/>
        </w:rPr>
        <w:t>清洁电器，包括吸尘器、加湿器、空气净化器等；</w:t>
      </w:r>
    </w:p>
    <w:p>
      <w:pPr>
        <w:pStyle w:val="style0"/>
        <w:spacing w:lineRule="auto" w:line="300"/>
        <w:ind w:firstLine="420" w:firstLineChars="200"/>
        <w:rPr>
          <w:rFonts w:hAnsi="宋体"/>
          <w:color w:val="000000"/>
          <w:szCs w:val="21"/>
        </w:rPr>
      </w:pPr>
      <w:r>
        <w:rPr>
          <w:rFonts w:hAnsi="宋体" w:hint="eastAsia"/>
          <w:color w:val="000000"/>
          <w:szCs w:val="21"/>
        </w:rPr>
        <w:t>小家电，包括电熨斗、电风扇、电淋浴器（包括浴霸）、节能热水器等；</w:t>
      </w:r>
    </w:p>
    <w:p>
      <w:pPr>
        <w:pStyle w:val="style0"/>
        <w:spacing w:lineRule="auto" w:line="300"/>
        <w:ind w:firstLine="420" w:firstLineChars="200"/>
        <w:rPr>
          <w:rFonts w:hAnsi="宋体"/>
          <w:color w:val="000000"/>
          <w:szCs w:val="21"/>
        </w:rPr>
      </w:pPr>
      <w:r>
        <w:rPr>
          <w:rFonts w:hAnsi="宋体" w:hint="eastAsia"/>
          <w:color w:val="000000"/>
          <w:szCs w:val="21"/>
        </w:rPr>
        <w:t>家用厨房电器具，包括食品加工机、抽排油烟机、微波炉、电饭煲、电烤箱、洗碗机、消毒柜等；</w:t>
      </w:r>
    </w:p>
    <w:p>
      <w:pPr>
        <w:pStyle w:val="style0"/>
        <w:spacing w:lineRule="auto" w:line="300"/>
        <w:ind w:firstLine="420" w:firstLineChars="200"/>
        <w:rPr>
          <w:rFonts w:hAnsi="宋体"/>
          <w:color w:val="000000"/>
          <w:szCs w:val="21"/>
        </w:rPr>
      </w:pPr>
      <w:r>
        <w:rPr>
          <w:rFonts w:hAnsi="宋体" w:hint="eastAsia"/>
          <w:color w:val="000000"/>
          <w:szCs w:val="21"/>
        </w:rPr>
        <w:t>家用保健电器，包括电取暖器、电动按摩器等；</w:t>
      </w:r>
    </w:p>
    <w:p>
      <w:pPr>
        <w:pStyle w:val="style0"/>
        <w:spacing w:lineRule="auto" w:line="300"/>
        <w:ind w:firstLine="420" w:firstLineChars="200"/>
        <w:rPr>
          <w:rFonts w:hAnsi="宋体"/>
          <w:color w:val="000000"/>
          <w:szCs w:val="21"/>
        </w:rPr>
      </w:pPr>
      <w:r>
        <w:rPr>
          <w:rFonts w:hAnsi="宋体" w:hint="eastAsia"/>
          <w:color w:val="000000"/>
          <w:szCs w:val="21"/>
        </w:rPr>
        <w:t>音像器材，包括电视机、录音机、录像机、摄像机、收音机、幻灯机、组合音响、影碟机（</w:t>
      </w:r>
      <w:r>
        <w:rPr>
          <w:rFonts w:hAnsi="宋体" w:hint="eastAsia"/>
          <w:color w:val="000000"/>
          <w:szCs w:val="21"/>
        </w:rPr>
        <w:t>LD</w:t>
      </w:r>
      <w:r>
        <w:rPr>
          <w:rFonts w:hAnsi="宋体" w:hint="eastAsia"/>
          <w:color w:val="000000"/>
          <w:szCs w:val="21"/>
        </w:rPr>
        <w:t>、</w:t>
      </w:r>
      <w:r>
        <w:rPr>
          <w:rFonts w:hAnsi="宋体" w:hint="eastAsia"/>
          <w:color w:val="000000"/>
          <w:szCs w:val="21"/>
        </w:rPr>
        <w:t>CD</w:t>
      </w:r>
      <w:r>
        <w:rPr>
          <w:rFonts w:hAnsi="宋体" w:hint="eastAsia"/>
          <w:color w:val="000000"/>
          <w:szCs w:val="21"/>
        </w:rPr>
        <w:t>、</w:t>
      </w:r>
      <w:r>
        <w:rPr>
          <w:rFonts w:hAnsi="宋体" w:hint="eastAsia"/>
          <w:color w:val="000000"/>
          <w:szCs w:val="21"/>
        </w:rPr>
        <w:t>VCD</w:t>
      </w:r>
      <w:r>
        <w:rPr>
          <w:rFonts w:hAnsi="宋体" w:hint="eastAsia"/>
          <w:color w:val="000000"/>
          <w:szCs w:val="21"/>
        </w:rPr>
        <w:t>、</w:t>
      </w:r>
      <w:r>
        <w:rPr>
          <w:rFonts w:hAnsi="宋体" w:hint="eastAsia"/>
          <w:color w:val="000000"/>
          <w:szCs w:val="21"/>
        </w:rPr>
        <w:t>DVD</w:t>
      </w:r>
      <w:r>
        <w:rPr>
          <w:rFonts w:hAnsi="宋体" w:hint="eastAsia"/>
          <w:color w:val="000000"/>
          <w:szCs w:val="21"/>
        </w:rPr>
        <w:t>等）、专业音响器材、专业声像器材以及配件等，不包括照相器材及用具（统计在“体育、娱乐用品类”）。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13. 中西药品类：</w:t>
      </w:r>
      <w:r>
        <w:rPr>
          <w:rFonts w:hAnsi="宋体" w:hint="eastAsia"/>
          <w:color w:val="000000"/>
          <w:szCs w:val="21"/>
        </w:rPr>
        <w:t>指人用各种中西药品、中药材以及各种小型医疗用品、敷料，不包括医疗用的各种大型设备，如</w:t>
      </w:r>
      <w:r>
        <w:rPr>
          <w:rFonts w:hAnsi="宋体" w:hint="eastAsia"/>
          <w:color w:val="000000"/>
          <w:szCs w:val="21"/>
        </w:rPr>
        <w:t>CT</w:t>
      </w:r>
      <w:r>
        <w:rPr>
          <w:rFonts w:hAnsi="宋体" w:hint="eastAsia"/>
          <w:color w:val="000000"/>
          <w:szCs w:val="21"/>
        </w:rPr>
        <w:t>机，核磁共振器等和兽用的各种药品、医疗器材（统计在“其他类”）。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 xml:space="preserve"> —西药类：</w:t>
      </w:r>
      <w:r>
        <w:rPr>
          <w:rFonts w:hAnsi="宋体" w:hint="eastAsia"/>
          <w:color w:val="000000"/>
          <w:szCs w:val="21"/>
        </w:rPr>
        <w:t>指以化学物质为原料根据药典或处方生产的用于预防、治疗、诊断人体的疾病，有目的地调节人体的生理机能并规定有适应症、用法和用量的物质，包括化学药品制剂、放射性药品、血清疫苗、血液制品和诊断药品等，但不包括化学试剂（统计在“化工材料及制品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—中草药及中成药类：</w:t>
      </w:r>
      <w:r>
        <w:rPr>
          <w:rFonts w:hAnsi="宋体" w:hint="eastAsia"/>
          <w:color w:val="000000"/>
          <w:szCs w:val="21"/>
        </w:rPr>
        <w:t>指以天然的活性物质群为原料，根据中医药典或处方生产或配置，用于预</w:t>
      </w:r>
      <w:r>
        <w:rPr>
          <w:rFonts w:hAnsi="宋体" w:hint="eastAsia"/>
          <w:color w:val="000000"/>
          <w:szCs w:val="21"/>
        </w:rPr>
        <w:t>防、治疗人体的疾病，有目的地调节人体的生理机能并规定有适应症、用法和用量的物质。包括中药材、中药饮片、中成药。</w:t>
      </w:r>
    </w:p>
    <w:p>
      <w:pPr>
        <w:pStyle w:val="style0"/>
        <w:spacing w:lineRule="auto" w:line="300"/>
        <w:ind w:firstLine="420" w:firstLineChars="200"/>
        <w:rPr>
          <w:rFonts w:hAnsi="宋体"/>
          <w:color w:val="000000"/>
          <w:szCs w:val="21"/>
        </w:rPr>
      </w:pPr>
      <w:r>
        <w:rPr>
          <w:rFonts w:hAnsi="宋体" w:hint="eastAsia"/>
          <w:color w:val="000000"/>
          <w:szCs w:val="21"/>
        </w:rPr>
        <w:t>其中，中药材，指在自然界中天然生长或人工种植、养殖、采掘的可用于加工中药饮片和中成药的物质，包括各种植物、动物、矿物等；</w:t>
      </w:r>
    </w:p>
    <w:p>
      <w:pPr>
        <w:pStyle w:val="style0"/>
        <w:spacing w:lineRule="auto" w:line="300"/>
        <w:ind w:firstLine="420" w:firstLineChars="200"/>
        <w:rPr>
          <w:rFonts w:hAnsi="宋体"/>
          <w:color w:val="000000"/>
          <w:szCs w:val="21"/>
        </w:rPr>
      </w:pPr>
      <w:r>
        <w:rPr>
          <w:rFonts w:hAnsi="宋体" w:hint="eastAsia"/>
          <w:color w:val="000000"/>
          <w:szCs w:val="21"/>
        </w:rPr>
        <w:t>中药饮片，指以中药材（包括各种药用植物、动物、矿物）为原料用于预防、治疗人体的疾病，有目的地调节人体的生理机能并规定有适应症、用法和用量的物质；</w:t>
      </w:r>
    </w:p>
    <w:p>
      <w:pPr>
        <w:pStyle w:val="style0"/>
        <w:spacing w:lineRule="auto" w:line="300"/>
        <w:ind w:firstLine="420" w:firstLineChars="200"/>
        <w:rPr>
          <w:rFonts w:hAnsi="宋体"/>
          <w:color w:val="000000"/>
          <w:szCs w:val="21"/>
        </w:rPr>
      </w:pPr>
      <w:r>
        <w:rPr>
          <w:rFonts w:hAnsi="宋体" w:hint="eastAsia"/>
          <w:color w:val="000000"/>
          <w:szCs w:val="21"/>
        </w:rPr>
        <w:t>中成药，指以中药材（包括各种药用植物、动物、矿物）为原料根据药典或处方生产的用于预防、治疗人体的疾病，有目的地调节人体的生理机能并规定有适应症、用法和用量的制剂，包括各种剂型（丸、散、膏、丹、胶、药酒、露、冲剂及改良剂型）的中成药。</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14.文化办公用品类：</w:t>
      </w:r>
      <w:r>
        <w:rPr>
          <w:rFonts w:hAnsi="宋体" w:hint="eastAsia"/>
          <w:color w:val="000000"/>
          <w:szCs w:val="21"/>
        </w:rPr>
        <w:t>指学习用品、办公用品和计算机及其配套产品。</w:t>
      </w:r>
    </w:p>
    <w:p>
      <w:pPr>
        <w:pStyle w:val="style0"/>
        <w:spacing w:lineRule="auto" w:line="300"/>
        <w:ind w:firstLine="420" w:firstLineChars="200"/>
        <w:rPr>
          <w:rFonts w:hAnsi="宋体"/>
          <w:color w:val="000000"/>
          <w:szCs w:val="21"/>
        </w:rPr>
      </w:pPr>
      <w:r>
        <w:rPr>
          <w:rFonts w:hAnsi="宋体" w:hint="eastAsia"/>
          <w:color w:val="000000"/>
          <w:szCs w:val="21"/>
        </w:rPr>
        <w:t>其中，学习和办公用品，包括学习和办公用的纸张、本册、打字机、油印机、速印机、复印机、计算器、快译通、电子笔记本、算盘、文具、普通测绘仪器、印刷材料以及教学用的设备、器材、标本、模型等；</w:t>
      </w:r>
    </w:p>
    <w:p>
      <w:pPr>
        <w:pStyle w:val="style0"/>
        <w:spacing w:lineRule="auto" w:line="300"/>
        <w:ind w:firstLine="420" w:firstLineChars="200"/>
        <w:rPr>
          <w:rFonts w:hAnsi="宋体"/>
          <w:color w:val="000000"/>
          <w:szCs w:val="21"/>
        </w:rPr>
      </w:pPr>
      <w:r>
        <w:rPr>
          <w:rFonts w:hAnsi="宋体" w:hint="eastAsia"/>
          <w:color w:val="000000"/>
          <w:szCs w:val="21"/>
        </w:rPr>
        <w:t>计算机及其配套产品，包括</w:t>
      </w:r>
      <w:r>
        <w:rPr>
          <w:rFonts w:hAnsi="宋体" w:hint="eastAsia"/>
          <w:color w:val="000000"/>
          <w:szCs w:val="21"/>
        </w:rPr>
        <w:t>CPU</w:t>
      </w:r>
      <w:r>
        <w:rPr>
          <w:rFonts w:hAnsi="宋体" w:hint="eastAsia"/>
          <w:color w:val="000000"/>
          <w:szCs w:val="21"/>
        </w:rPr>
        <w:t>在</w:t>
      </w:r>
      <w:r>
        <w:rPr>
          <w:rFonts w:hAnsi="宋体" w:hint="eastAsia"/>
          <w:color w:val="000000"/>
          <w:szCs w:val="21"/>
        </w:rPr>
        <w:t>80186</w:t>
      </w:r>
      <w:r>
        <w:rPr>
          <w:rFonts w:hAnsi="宋体" w:hint="eastAsia"/>
          <w:color w:val="000000"/>
          <w:szCs w:val="21"/>
        </w:rPr>
        <w:t>以上的大、中、小、微型、便携式电子计算机（包括多媒体计算机）和计算机的辅助设备，如服务器、打印机、扫描仪、不间断电源、多媒体配件、专用设备和零配件，计算机用键盘、鼠标、网卡、</w:t>
      </w:r>
      <w:r>
        <w:rPr>
          <w:rFonts w:hAnsi="宋体" w:hint="eastAsia"/>
          <w:color w:val="000000"/>
          <w:szCs w:val="21"/>
        </w:rPr>
        <w:t>U</w:t>
      </w:r>
      <w:r>
        <w:rPr>
          <w:rFonts w:hAnsi="宋体" w:hint="eastAsia"/>
          <w:color w:val="000000"/>
          <w:szCs w:val="21"/>
        </w:rPr>
        <w:t>盘、内存条、软盘、磁带、打印机用纸、色带、墨盒、硒鼓等，不包括单板机、插卡式电脑学习机（统计在“体育、娱乐用品类”），也不包括各种电子计算机软件（统计在“电子出版物及音像制品类”，随机附赠品除外）。</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15. 家具类：</w:t>
      </w:r>
      <w:r>
        <w:rPr>
          <w:rFonts w:hAnsi="宋体" w:hint="eastAsia"/>
          <w:color w:val="000000"/>
          <w:szCs w:val="21"/>
        </w:rPr>
        <w:t>指用木材、金属、塑料、藤、竹等为主要原料制成的供人们生活、学习、工作、休息用的各种普通家具和具有特定用途的专用家具，包括家用就寝、就餐、起居、书房使用的床、柜、箱、架、沙发、桌、椅、凳、茶几、屏风，以及成套或组合家具，也包括医院、学校、图书馆、旅游、办公等专用的办公桌椅、文件柜、书柜等家具。</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16. 通讯器材类：</w:t>
      </w:r>
      <w:r>
        <w:rPr>
          <w:rFonts w:hAnsi="宋体" w:hint="eastAsia"/>
          <w:color w:val="000000"/>
          <w:szCs w:val="21"/>
        </w:rPr>
        <w:t>指有线、无线通讯使用的各种器材和设备，包括电话机（普通电话机、无绳电</w:t>
      </w:r>
      <w:r>
        <w:rPr>
          <w:rFonts w:hAnsi="宋体" w:hint="eastAsia"/>
          <w:color w:val="000000"/>
          <w:szCs w:val="21"/>
        </w:rPr>
        <w:t>话机、移动电话、小灵通等）、对讲机、寻呼机、传真机等以及配套产品。</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17. 煤炭及制品类：</w:t>
      </w:r>
      <w:r>
        <w:rPr>
          <w:rFonts w:hAnsi="宋体" w:hint="eastAsia"/>
          <w:color w:val="000000"/>
          <w:szCs w:val="21"/>
        </w:rPr>
        <w:t>包括原煤、煤炭和煤制品，如洗煤、筛选块煤、筛选混煤及混末煤、焦炭、石油焦、半焦、煤饼（块）、煤球等。</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18. 木材及制品类：</w:t>
      </w:r>
      <w:r>
        <w:rPr>
          <w:rFonts w:hAnsi="宋体" w:hint="eastAsia"/>
          <w:color w:val="000000"/>
          <w:szCs w:val="21"/>
        </w:rPr>
        <w:t>指木、竹采伐产品和木材、竹非生活制品等。此类商品销售一律按批发计算。</w:t>
      </w:r>
    </w:p>
    <w:p>
      <w:pPr>
        <w:pStyle w:val="style0"/>
        <w:spacing w:lineRule="auto" w:line="300"/>
        <w:ind w:firstLine="420" w:firstLineChars="200"/>
        <w:rPr>
          <w:rFonts w:hAnsi="宋体"/>
          <w:color w:val="000000"/>
          <w:szCs w:val="21"/>
        </w:rPr>
      </w:pPr>
      <w:r>
        <w:rPr>
          <w:rFonts w:hAnsi="宋体" w:hint="eastAsia"/>
          <w:color w:val="000000"/>
          <w:szCs w:val="21"/>
        </w:rPr>
        <w:t>其中，木、竹采伐产品，包括原木、小规模木材、薪炭木材、毛竹、篙竹等；</w:t>
      </w:r>
    </w:p>
    <w:p>
      <w:pPr>
        <w:pStyle w:val="style0"/>
        <w:spacing w:lineRule="auto" w:line="300"/>
        <w:ind w:firstLine="420" w:firstLineChars="200"/>
        <w:rPr>
          <w:rFonts w:hAnsi="宋体"/>
          <w:color w:val="000000"/>
          <w:szCs w:val="21"/>
        </w:rPr>
      </w:pPr>
      <w:r>
        <w:rPr>
          <w:rFonts w:hAnsi="宋体" w:hint="eastAsia"/>
          <w:color w:val="000000"/>
          <w:szCs w:val="21"/>
        </w:rPr>
        <w:t>木材、竹非生活制品，包括锯材、板材、人造板、木材防腐制品，木、竹工业、建筑业用品，藤、棕、柳条工业制品等。</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19. 石油及制品类：</w:t>
      </w:r>
      <w:r>
        <w:rPr>
          <w:rFonts w:hAnsi="宋体" w:hint="eastAsia"/>
          <w:color w:val="000000"/>
          <w:szCs w:val="21"/>
        </w:rPr>
        <w:t>包括原油、炼厂气体、汽油、煤油、柴油、燃料油、工业燃料、溶剂油、润滑油、石蜡、地腊、专用腊、凡士林、洗涤剂原料、石油腊类、石油沥青、标准油、白色油、软麻油、原料油、润滑脂、石油酸、石油皂、液化石油气等。</w:t>
      </w:r>
      <w:r>
        <w:rPr>
          <w:rFonts w:hAnsi="宋体" w:hint="eastAsia"/>
          <w:color w:val="000000"/>
          <w:szCs w:val="21"/>
        </w:rPr>
        <w:t xml:space="preserve">  </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20. 化工材料及制品类：</w:t>
      </w:r>
      <w:r>
        <w:rPr>
          <w:rFonts w:hAnsi="宋体" w:hint="eastAsia"/>
          <w:color w:val="000000"/>
          <w:szCs w:val="21"/>
        </w:rPr>
        <w:t>指化学矿采选品、化工产品、橡胶制品、塑料制品等。此类商品销售一律按批发计算。</w:t>
      </w:r>
    </w:p>
    <w:p>
      <w:pPr>
        <w:pStyle w:val="style0"/>
        <w:spacing w:lineRule="auto" w:line="300"/>
        <w:ind w:firstLine="420" w:firstLineChars="200"/>
        <w:rPr>
          <w:rFonts w:hAnsi="宋体"/>
          <w:color w:val="000000"/>
          <w:szCs w:val="21"/>
        </w:rPr>
      </w:pPr>
      <w:r>
        <w:rPr>
          <w:rFonts w:hAnsi="宋体" w:hint="eastAsia"/>
          <w:color w:val="000000"/>
          <w:szCs w:val="21"/>
        </w:rPr>
        <w:t>其中，化学矿采选品，包括硫铁矿、磷矿、硼矿、钾矿、天然硫磺、钙芒硝矿、芒硝矿、蛇纹矿、天然矿、重晶石、</w:t>
      </w:r>
      <w:r>
        <w:rPr>
          <w:rFonts w:hAnsi="宋体" w:hint="eastAsia"/>
          <w:color w:val="000000"/>
          <w:szCs w:val="21"/>
        </w:rPr>
        <w:t>督重石</w:t>
      </w:r>
      <w:r>
        <w:rPr>
          <w:rFonts w:hAnsi="宋体" w:hint="eastAsia"/>
          <w:color w:val="000000"/>
          <w:szCs w:val="21"/>
        </w:rPr>
        <w:t>、天青石、雄黄石、明矾石等；</w:t>
      </w:r>
    </w:p>
    <w:p>
      <w:pPr>
        <w:pStyle w:val="style0"/>
        <w:spacing w:lineRule="auto" w:line="300"/>
        <w:ind w:firstLine="420" w:firstLineChars="200"/>
        <w:rPr>
          <w:rFonts w:hAnsi="宋体"/>
          <w:color w:val="000000"/>
          <w:szCs w:val="21"/>
        </w:rPr>
      </w:pPr>
      <w:r>
        <w:rPr>
          <w:rFonts w:hAnsi="宋体" w:hint="eastAsia"/>
          <w:color w:val="000000"/>
          <w:szCs w:val="21"/>
        </w:rPr>
        <w:t>化工产品，不包括日用化工产品（统计在“日用品类”或“化妆品类”），包括无机化学品、化学肥料、化学农药、有机化学品、颜料、染料、催化剂、助剂、添加剂、粘合剂、高分子聚合物、信息用化学品、化学试剂、</w:t>
      </w:r>
      <w:r>
        <w:rPr>
          <w:rFonts w:hAnsi="宋体" w:hint="eastAsia"/>
          <w:color w:val="000000"/>
          <w:szCs w:val="21"/>
        </w:rPr>
        <w:t>X</w:t>
      </w:r>
      <w:r>
        <w:rPr>
          <w:rFonts w:hAnsi="宋体" w:hint="eastAsia"/>
          <w:color w:val="000000"/>
          <w:szCs w:val="21"/>
        </w:rPr>
        <w:t>光胶片、工业用胶片等；</w:t>
      </w:r>
    </w:p>
    <w:p>
      <w:pPr>
        <w:pStyle w:val="style0"/>
        <w:spacing w:lineRule="auto" w:line="300"/>
        <w:ind w:firstLine="420" w:firstLineChars="200"/>
        <w:rPr>
          <w:rFonts w:hAnsi="宋体"/>
          <w:color w:val="000000"/>
          <w:szCs w:val="21"/>
        </w:rPr>
      </w:pPr>
      <w:r>
        <w:rPr>
          <w:rFonts w:hAnsi="宋体" w:hint="eastAsia"/>
          <w:color w:val="000000"/>
          <w:szCs w:val="21"/>
        </w:rPr>
        <w:t>橡胶制品，不包括日用橡胶制品（统计在“日用品类”），包括如橡胶运输带、橡胶类传输带、橡胶三角带、橡胶风扇带、橡胶胶管、再生胶、橡胶导风管、橡胶浮筒、橡胶杂品、乳胶制品、橡胶密封制品、特种橡胶制品、软胶壳、微孔橡胶隔板、胶绳、胶筋、胶液、密封腻子等；</w:t>
      </w:r>
      <w:r>
        <w:rPr>
          <w:rFonts w:hAnsi="宋体" w:hint="eastAsia"/>
          <w:color w:val="000000"/>
          <w:szCs w:val="21"/>
        </w:rPr>
        <w:t xml:space="preserve"> </w:t>
      </w:r>
    </w:p>
    <w:p>
      <w:pPr>
        <w:pStyle w:val="style0"/>
        <w:spacing w:lineRule="auto" w:line="300"/>
        <w:ind w:firstLine="420" w:firstLineChars="200"/>
        <w:rPr>
          <w:rFonts w:hAnsi="宋体"/>
          <w:color w:val="000000"/>
          <w:szCs w:val="21"/>
        </w:rPr>
      </w:pPr>
      <w:r>
        <w:rPr>
          <w:rFonts w:hAnsi="宋体" w:hint="eastAsia"/>
          <w:color w:val="000000"/>
          <w:szCs w:val="21"/>
        </w:rPr>
        <w:t>塑料制品，不包括日用塑料制品（统计在“日用品类”），包括塑料薄膜、塑料板材、塑料管、塑料棒、塑料异型材、塑料丝、塑料人造革、塑料合成革、泡沫塑料、塑料工业配件、塑料包装箱及容器等塑料原料。</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—化肥类：</w:t>
      </w:r>
      <w:r>
        <w:rPr>
          <w:rFonts w:hAnsi="宋体" w:hint="eastAsia"/>
          <w:color w:val="000000"/>
          <w:szCs w:val="21"/>
        </w:rPr>
        <w:t>指氮肥、磷肥、钾肥、复合肥，不包括家庭使用的花肥（统计在“日用品类”）。此</w:t>
      </w:r>
      <w:r>
        <w:rPr>
          <w:rFonts w:hAnsi="宋体" w:hint="eastAsia"/>
          <w:color w:val="000000"/>
          <w:szCs w:val="21"/>
        </w:rPr>
        <w:t>类商品销售一律按批发计算。</w:t>
      </w:r>
    </w:p>
    <w:p>
      <w:pPr>
        <w:pStyle w:val="style0"/>
        <w:spacing w:lineRule="auto" w:line="300"/>
        <w:ind w:firstLine="420" w:firstLineChars="200"/>
        <w:rPr>
          <w:rFonts w:hAnsi="宋体"/>
          <w:color w:val="000000"/>
          <w:szCs w:val="21"/>
        </w:rPr>
      </w:pPr>
      <w:r>
        <w:rPr>
          <w:rFonts w:hAnsi="宋体" w:hint="eastAsia"/>
          <w:color w:val="000000"/>
          <w:szCs w:val="21"/>
        </w:rPr>
        <w:t>其中，氮肥，包括液氮、尿素、硝酸铵、氯化铵、硫酸铵、氨水等；</w:t>
      </w:r>
    </w:p>
    <w:p>
      <w:pPr>
        <w:pStyle w:val="style0"/>
        <w:spacing w:lineRule="auto" w:line="300"/>
        <w:ind w:firstLine="420" w:firstLineChars="200"/>
        <w:rPr>
          <w:rFonts w:hAnsi="宋体"/>
          <w:color w:val="000000"/>
          <w:szCs w:val="21"/>
        </w:rPr>
      </w:pPr>
      <w:r>
        <w:rPr>
          <w:rFonts w:hAnsi="宋体" w:hint="eastAsia"/>
          <w:color w:val="000000"/>
          <w:szCs w:val="21"/>
        </w:rPr>
        <w:t>磷肥，包括重过磷酸钙、普通过磷酸钙等；</w:t>
      </w:r>
    </w:p>
    <w:p>
      <w:pPr>
        <w:pStyle w:val="style0"/>
        <w:spacing w:lineRule="auto" w:line="300"/>
        <w:ind w:firstLine="404" w:firstLineChars="200"/>
        <w:rPr>
          <w:rFonts w:hAnsi="宋体"/>
          <w:color w:val="000000"/>
          <w:spacing w:val="-4"/>
          <w:szCs w:val="21"/>
        </w:rPr>
      </w:pPr>
      <w:r>
        <w:rPr>
          <w:rFonts w:hAnsi="宋体" w:hint="eastAsia"/>
          <w:color w:val="000000"/>
          <w:spacing w:val="-4"/>
          <w:szCs w:val="21"/>
        </w:rPr>
        <w:t>钾肥，包括氯化钾、硫酸钾、窑灰钾、钾镁肥等；</w:t>
      </w:r>
    </w:p>
    <w:p>
      <w:pPr>
        <w:pStyle w:val="style0"/>
        <w:spacing w:lineRule="auto" w:line="300"/>
        <w:ind w:firstLine="420" w:firstLineChars="200"/>
        <w:rPr>
          <w:rFonts w:hAnsi="宋体"/>
          <w:color w:val="000000"/>
          <w:szCs w:val="21"/>
        </w:rPr>
      </w:pPr>
      <w:r>
        <w:rPr>
          <w:rFonts w:hAnsi="宋体" w:hint="eastAsia"/>
          <w:color w:val="000000"/>
          <w:szCs w:val="21"/>
        </w:rPr>
        <w:t>复合肥，包括氮磷肥、氮钾肥、磷钾肥、氮磷钾肥、硝酸磷、氮钾混合肥、铵磷钾、磷酸铵等。不包括磷矿粉肥和“土法”生产的各种化学肥料，如</w:t>
      </w:r>
      <w:r>
        <w:rPr>
          <w:rFonts w:hAnsi="宋体" w:hint="eastAsia"/>
          <w:color w:val="000000"/>
          <w:szCs w:val="21"/>
        </w:rPr>
        <w:t>硫磺脚渣提炼</w:t>
      </w:r>
      <w:r>
        <w:rPr>
          <w:rFonts w:hAnsi="宋体" w:hint="eastAsia"/>
          <w:color w:val="000000"/>
          <w:szCs w:val="21"/>
        </w:rPr>
        <w:t>的硫磺铵、硝酸钾、土制过磷酸钙和磷酸钾，也不包括微量元素的化学肥料（</w:t>
      </w:r>
      <w:r>
        <w:rPr>
          <w:rFonts w:hAnsi="宋体" w:hint="eastAsia"/>
          <w:color w:val="000000"/>
          <w:szCs w:val="21"/>
        </w:rPr>
        <w:t>如钾酸铵</w:t>
      </w:r>
      <w:r>
        <w:rPr>
          <w:rFonts w:hAnsi="宋体" w:hint="eastAsia"/>
          <w:color w:val="000000"/>
          <w:szCs w:val="21"/>
        </w:rPr>
        <w:t>）。</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21. 金属材料类：</w:t>
      </w:r>
      <w:r>
        <w:rPr>
          <w:rFonts w:hAnsi="宋体" w:hint="eastAsia"/>
          <w:color w:val="000000"/>
          <w:szCs w:val="21"/>
        </w:rPr>
        <w:t>指黑色金属矿采选品和黑色金属冶炼及其压延产品、有色金属矿采选产品和有色金属冶炼及其压延产品。此类商品销售一律按批发计算。</w:t>
      </w:r>
    </w:p>
    <w:p>
      <w:pPr>
        <w:pStyle w:val="style0"/>
        <w:spacing w:lineRule="auto" w:line="300"/>
        <w:ind w:firstLine="404" w:firstLineChars="200"/>
        <w:rPr>
          <w:rFonts w:hAnsi="宋体"/>
          <w:color w:val="000000"/>
          <w:spacing w:val="-4"/>
          <w:szCs w:val="21"/>
        </w:rPr>
      </w:pPr>
      <w:r>
        <w:rPr>
          <w:rFonts w:hAnsi="宋体" w:hint="eastAsia"/>
          <w:color w:val="000000"/>
          <w:spacing w:val="-4"/>
          <w:szCs w:val="21"/>
        </w:rPr>
        <w:t>其中，黑色金属矿采选品，包括铁矿石原矿、铁矿石成品矿、人造富铁矿、锰矿石原矿、锰矿石成品矿、人造富锰矿、铬矿石原矿、铬矿石成品矿等；</w:t>
      </w:r>
    </w:p>
    <w:p>
      <w:pPr>
        <w:pStyle w:val="style0"/>
        <w:spacing w:lineRule="auto" w:line="300"/>
        <w:ind w:firstLine="420" w:firstLineChars="200"/>
        <w:rPr>
          <w:rFonts w:hAnsi="宋体"/>
          <w:color w:val="000000"/>
          <w:szCs w:val="21"/>
        </w:rPr>
      </w:pPr>
      <w:r>
        <w:rPr>
          <w:rFonts w:hAnsi="宋体" w:hint="eastAsia"/>
          <w:color w:val="000000"/>
          <w:szCs w:val="21"/>
        </w:rPr>
        <w:t>黑色金属冶炼及其压延产品，包括钢、生铁、铁合金、钢材、钢坯、钎子钢、轧制钢球、重熔钢、炼铁副产品、球墨铸铁、金属化球团、</w:t>
      </w:r>
      <w:r>
        <w:rPr>
          <w:rFonts w:hAnsi="宋体" w:hint="eastAsia"/>
          <w:color w:val="000000"/>
          <w:szCs w:val="21"/>
        </w:rPr>
        <w:t>海棉</w:t>
      </w:r>
      <w:r>
        <w:rPr>
          <w:rFonts w:hAnsi="宋体" w:hint="eastAsia"/>
          <w:color w:val="000000"/>
          <w:szCs w:val="21"/>
        </w:rPr>
        <w:t>铁、钒渣和粗末冶金原料、</w:t>
      </w:r>
      <w:r>
        <w:rPr>
          <w:rFonts w:hAnsi="宋体" w:hint="eastAsia"/>
          <w:color w:val="000000"/>
          <w:szCs w:val="21"/>
        </w:rPr>
        <w:t>钢板网</w:t>
      </w:r>
      <w:r>
        <w:rPr>
          <w:rFonts w:hAnsi="宋体" w:hint="eastAsia"/>
          <w:color w:val="000000"/>
          <w:szCs w:val="21"/>
        </w:rPr>
        <w:t>等；</w:t>
      </w:r>
    </w:p>
    <w:p>
      <w:pPr>
        <w:pStyle w:val="style0"/>
        <w:spacing w:lineRule="auto" w:line="300"/>
        <w:ind w:firstLine="420" w:firstLineChars="200"/>
        <w:rPr>
          <w:rFonts w:hAnsi="宋体"/>
          <w:color w:val="000000"/>
          <w:szCs w:val="21"/>
        </w:rPr>
      </w:pPr>
      <w:r>
        <w:rPr>
          <w:rFonts w:hAnsi="宋体" w:hint="eastAsia"/>
          <w:color w:val="000000"/>
          <w:szCs w:val="21"/>
        </w:rPr>
        <w:t>有色金属矿采选产品，包括重有色金属矿采选产品、轻有色金属矿采选产品、贵金属矿采选产品、稀有金属矿采选产品等；</w:t>
      </w:r>
    </w:p>
    <w:p>
      <w:pPr>
        <w:pStyle w:val="style0"/>
        <w:spacing w:lineRule="auto" w:line="300"/>
        <w:ind w:firstLine="420" w:firstLineChars="200"/>
        <w:rPr>
          <w:rFonts w:hAnsi="宋体"/>
          <w:color w:val="000000"/>
          <w:szCs w:val="21"/>
        </w:rPr>
      </w:pPr>
      <w:r>
        <w:rPr>
          <w:rFonts w:hAnsi="宋体" w:hint="eastAsia"/>
          <w:color w:val="000000"/>
          <w:szCs w:val="21"/>
        </w:rPr>
        <w:t>有色金属矿冶</w:t>
      </w:r>
      <w:r>
        <w:rPr>
          <w:rFonts w:hAnsi="宋体" w:hint="eastAsia"/>
          <w:color w:val="000000"/>
          <w:szCs w:val="21"/>
        </w:rPr>
        <w:t>炼及其</w:t>
      </w:r>
      <w:r>
        <w:rPr>
          <w:rFonts w:hAnsi="宋体" w:hint="eastAsia"/>
          <w:color w:val="000000"/>
          <w:szCs w:val="21"/>
        </w:rPr>
        <w:t>压延产品，包括有色金属矿冶炼产品、轻有色金属矿冶炼产品、稀土金属冶炼产品。稀散金属及半金属冶炼产品、高纯及超纯有色金属、重有色金属合金、硬质合金、稀有稀土金属合金、稀有放射性金属冶炼产品、重有色金属加工材、双金属材、轻有色金属加工材、贵金属加工材、稀有金属加工材、有色金属加工材、半导体材料等。</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22. 建筑及装潢材料类：</w:t>
      </w:r>
      <w:r>
        <w:rPr>
          <w:rFonts w:hAnsi="宋体" w:hint="eastAsia"/>
          <w:color w:val="000000"/>
          <w:szCs w:val="21"/>
        </w:rPr>
        <w:t>指非金属矿采选成品、建筑材料及其他非金属矿物制品和各种办公或家庭用的室内装饰材料等。</w:t>
      </w:r>
    </w:p>
    <w:p>
      <w:pPr>
        <w:pStyle w:val="style0"/>
        <w:spacing w:lineRule="auto" w:line="300"/>
        <w:ind w:firstLine="420" w:firstLineChars="200"/>
        <w:rPr>
          <w:rFonts w:hAnsi="宋体"/>
          <w:color w:val="000000"/>
          <w:szCs w:val="21"/>
        </w:rPr>
      </w:pPr>
      <w:r>
        <w:rPr>
          <w:rFonts w:hAnsi="宋体" w:hint="eastAsia"/>
          <w:color w:val="000000"/>
          <w:szCs w:val="21"/>
        </w:rPr>
        <w:t>其中，非金属矿采选成品，包括土砂石矿品、耐火土石开采及其初加工品、工艺美术品用非金属矿、石棉、工业原料用云母、石墨、石膏、工业原料滑石、滑石粉、金刚石、水晶、冰洲石、次土、</w:t>
      </w:r>
      <w:r>
        <w:rPr>
          <w:rFonts w:hAnsi="宋体" w:hint="eastAsia"/>
          <w:color w:val="000000"/>
          <w:szCs w:val="21"/>
        </w:rPr>
        <w:t>膨润士及其</w:t>
      </w:r>
      <w:r>
        <w:rPr>
          <w:rFonts w:hAnsi="宋体" w:hint="eastAsia"/>
          <w:color w:val="000000"/>
          <w:szCs w:val="21"/>
        </w:rPr>
        <w:t>初加工品、长石、叶腊石、蛭石、硅线石、凹凸奉石、海泡石、浮石、沸石、珍珠岩、霞</w:t>
      </w:r>
      <w:r>
        <w:rPr>
          <w:rFonts w:hAnsi="宋体" w:hint="eastAsia"/>
          <w:color w:val="000000"/>
          <w:szCs w:val="21"/>
        </w:rPr>
        <w:t>石正方岩、刚玉、硅藻石、硅石灰石等；</w:t>
      </w:r>
    </w:p>
    <w:p>
      <w:pPr>
        <w:pStyle w:val="style0"/>
        <w:spacing w:lineRule="auto" w:line="300"/>
        <w:ind w:firstLine="420" w:firstLineChars="200"/>
        <w:rPr>
          <w:rFonts w:hAnsi="宋体"/>
          <w:color w:val="000000"/>
          <w:szCs w:val="21"/>
        </w:rPr>
      </w:pPr>
      <w:r>
        <w:rPr>
          <w:rFonts w:hAnsi="宋体" w:hint="eastAsia"/>
          <w:color w:val="000000"/>
          <w:szCs w:val="21"/>
        </w:rPr>
        <w:t>建筑材料及其他非金属矿物制品，包括水泥、无熟料水泥、水泥熟料、水泥混凝土制品、水泥预制构件、纤维增强水泥制品、砖、瓦、建筑砌砖、石灰、轻质建筑材料、建筑用石材加工品、建筑防水材料、建筑保温材料、建筑用玻璃制品、平板玻璃、压延玻璃、磨砂玻璃、喷花玻璃、中空玻璃、热反射玻璃、吸热玻璃、玻璃砖、泡沫玻璃、工业技术玻璃、特种玻璃、玻璃纤维及其制品，石英玻璃及其制品、光学玻璃、玻璃仪器、绝缘玻璃、玻璃保温容器（不包括日用玻璃保温容器，统计在“日用百货类”）、普通陶瓷制品（不包括陶瓷餐具，统计在“日用品类”）、工业陶瓷、高压绝缘子、低压绝缘子耐火材料制品、玻璃窑专用耐火材料、石墨及碳素制品、碳化纤维、石墨热交换器。石棉制品、云母制品、磨料和磨具、铸石、化学石膏、人造水晶、合成云母、人造金刚石、晶体材料、晶体镀膜材料等；</w:t>
      </w:r>
    </w:p>
    <w:p>
      <w:pPr>
        <w:pStyle w:val="style0"/>
        <w:spacing w:lineRule="auto" w:line="300"/>
        <w:ind w:firstLine="420" w:firstLineChars="200"/>
        <w:rPr>
          <w:rFonts w:hAnsi="宋体"/>
          <w:color w:val="000000"/>
          <w:szCs w:val="21"/>
        </w:rPr>
      </w:pPr>
      <w:r>
        <w:rPr>
          <w:rFonts w:hAnsi="宋体" w:hint="eastAsia"/>
          <w:color w:val="000000"/>
          <w:szCs w:val="21"/>
        </w:rPr>
        <w:t>办公和家庭用的室内装饰材料，包括地板、地板革、墙纸、墙布、涂料、乳胶漆及各种装饰用具等，但不包括家具（统计在“家具类”）、清洁电器和家用厨房电器具（统计在“家用电器和音响器材类”）。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23. 机电产品及设备类：</w:t>
      </w:r>
      <w:r>
        <w:rPr>
          <w:rFonts w:hAnsi="宋体" w:hint="eastAsia"/>
          <w:color w:val="000000"/>
          <w:szCs w:val="21"/>
        </w:rPr>
        <w:t>指普通机械、交通运输机械、电器机械及器材、电子产品及通讯设备、各种农林牧渔业机械等。</w:t>
      </w:r>
    </w:p>
    <w:p>
      <w:pPr>
        <w:pStyle w:val="style0"/>
        <w:spacing w:lineRule="auto" w:line="300"/>
        <w:ind w:firstLine="420" w:firstLineChars="200"/>
        <w:rPr>
          <w:rFonts w:hAnsi="宋体"/>
          <w:color w:val="000000"/>
          <w:szCs w:val="21"/>
        </w:rPr>
      </w:pPr>
      <w:r>
        <w:rPr>
          <w:rFonts w:hAnsi="宋体" w:hint="eastAsia"/>
          <w:color w:val="000000"/>
          <w:szCs w:val="21"/>
        </w:rPr>
        <w:t>其中，普通机械，包括锅炉及原动机、金属加工机械、通用机械、铸锻件及通用零部件、工业专用设备、建筑工程机械、钻探机械等；</w:t>
      </w:r>
    </w:p>
    <w:p>
      <w:pPr>
        <w:pStyle w:val="style0"/>
        <w:spacing w:lineRule="auto" w:line="300"/>
        <w:ind w:firstLine="420" w:firstLineChars="200"/>
        <w:rPr>
          <w:rFonts w:hAnsi="宋体"/>
          <w:color w:val="000000"/>
          <w:szCs w:val="21"/>
        </w:rPr>
      </w:pPr>
      <w:r>
        <w:rPr>
          <w:rFonts w:hAnsi="宋体" w:hint="eastAsia"/>
          <w:color w:val="000000"/>
          <w:szCs w:val="21"/>
        </w:rPr>
        <w:t>交通运输机械，包括铁路运输设备、飞行器、工矿设备、船舶及其辅机、摩托车，不包括汽车、汽车底盘及汽车配件（统计在“汽车类”）；</w:t>
      </w:r>
    </w:p>
    <w:p>
      <w:pPr>
        <w:pStyle w:val="style0"/>
        <w:spacing w:lineRule="auto" w:line="300"/>
        <w:ind w:firstLine="420" w:firstLineChars="200"/>
        <w:rPr>
          <w:rFonts w:hAnsi="宋体"/>
          <w:color w:val="000000"/>
          <w:szCs w:val="21"/>
        </w:rPr>
      </w:pPr>
      <w:r>
        <w:rPr>
          <w:rFonts w:hAnsi="宋体" w:hint="eastAsia"/>
          <w:color w:val="000000"/>
          <w:szCs w:val="21"/>
        </w:rPr>
        <w:t>电器机械及器材，包括电机、输变电设备、电工器材等；</w:t>
      </w:r>
    </w:p>
    <w:p>
      <w:pPr>
        <w:pStyle w:val="style0"/>
        <w:spacing w:lineRule="auto" w:line="300"/>
        <w:ind w:firstLine="420" w:firstLineChars="200"/>
        <w:rPr>
          <w:rFonts w:hAnsi="宋体"/>
          <w:color w:val="000000"/>
          <w:szCs w:val="21"/>
        </w:rPr>
      </w:pPr>
      <w:r>
        <w:rPr>
          <w:rFonts w:hAnsi="宋体" w:hint="eastAsia"/>
          <w:color w:val="000000"/>
          <w:szCs w:val="21"/>
        </w:rPr>
        <w:t>电子产品及通讯设备，包括雷达和无线电导航设备、通讯设备、广播电视设备、电子原件、电子器件、仪器仪表、计量标准仪具及量具、衡器，不包括家用电脑机及其各种配套产品（统计在“文化办公用品类”）、电话机、移动电话、</w:t>
      </w:r>
      <w:r>
        <w:rPr>
          <w:rFonts w:hAnsi="宋体" w:hint="eastAsia"/>
          <w:color w:val="000000"/>
          <w:szCs w:val="21"/>
        </w:rPr>
        <w:t>BP</w:t>
      </w:r>
      <w:r>
        <w:rPr>
          <w:rFonts w:hAnsi="宋体" w:hint="eastAsia"/>
          <w:color w:val="000000"/>
          <w:szCs w:val="21"/>
        </w:rPr>
        <w:t>机等（统计在“通讯器材类”），也不包括家用电视机、录音机、录像机、摄像机等（统计在“家用电器和音像器材类”）。</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—农机类：</w:t>
      </w:r>
      <w:r>
        <w:rPr>
          <w:rFonts w:hAnsi="宋体" w:hint="eastAsia"/>
          <w:color w:val="000000"/>
          <w:szCs w:val="21"/>
        </w:rPr>
        <w:t>指各种农林牧渔业机械。包括农机具、农药具、农用车、农用动力机械等，如拖拉机、收割机、机引犁、机引耙、机引播种机、机动三轮车、拖车、机动植保机械、机动畜牧机械、机动脱粒机、内燃发动机组、水泵、喷灌机；以及各种零配件，如电动机、柴油机、手推车车轮等。此类商品销售一律按批发计算。</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24. 汽车类：</w:t>
      </w:r>
      <w:r>
        <w:rPr>
          <w:rFonts w:hAnsi="宋体" w:hint="eastAsia"/>
          <w:color w:val="000000"/>
          <w:szCs w:val="21"/>
        </w:rPr>
        <w:t>指由动力装置驱动，具有四个或以上车轮的非轨道无架线的车辆及其零配件，包括汽车、汽车底盘和汽车配件等。</w:t>
      </w:r>
    </w:p>
    <w:p>
      <w:pPr>
        <w:pStyle w:val="style0"/>
        <w:spacing w:lineRule="auto" w:line="300"/>
        <w:ind w:firstLine="420" w:firstLineChars="200"/>
        <w:rPr>
          <w:rFonts w:hAnsi="宋体"/>
          <w:color w:val="000000"/>
          <w:szCs w:val="21"/>
        </w:rPr>
      </w:pPr>
      <w:r>
        <w:rPr>
          <w:rFonts w:hAnsi="宋体" w:hint="eastAsia"/>
          <w:color w:val="000000"/>
          <w:szCs w:val="21"/>
        </w:rPr>
        <w:t>其中，汽车包括载货汽车、越野汽车、自卸汽车、牵引汽车、专用汽车、客车、轿车等。</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25. 种子饲料类：</w:t>
      </w:r>
      <w:r>
        <w:rPr>
          <w:rFonts w:hAnsi="宋体" w:hint="eastAsia"/>
          <w:color w:val="000000"/>
          <w:szCs w:val="21"/>
        </w:rPr>
        <w:t>指各种农业或公共园艺使用的种子、种苗和饲养牲畜的草料、杂粮、杂豆等，不包括家庭使用的花种、种苗等，以及人们以娱乐、休闲为目的而饲养各种动物的从专门商店购买的宠物食品（统计在“其他类”）。此类商品销售一律按批发计算。</w:t>
      </w:r>
    </w:p>
    <w:p>
      <w:pPr>
        <w:pStyle w:val="style0"/>
        <w:spacing w:lineRule="auto" w:line="300"/>
        <w:ind w:firstLine="420" w:firstLineChars="200"/>
        <w:rPr>
          <w:rFonts w:hAnsi="宋体"/>
          <w:color w:val="000000"/>
          <w:szCs w:val="21"/>
        </w:rPr>
      </w:pPr>
      <w:r>
        <w:rPr>
          <w:rFonts w:ascii="黑体" w:eastAsia="黑体" w:hAnsi="宋体" w:hint="eastAsia"/>
          <w:color w:val="000000"/>
          <w:szCs w:val="21"/>
        </w:rPr>
        <w:t>26. 棉麻类：</w:t>
      </w:r>
      <w:r>
        <w:rPr>
          <w:rFonts w:hAnsi="宋体" w:hint="eastAsia"/>
          <w:color w:val="000000"/>
          <w:szCs w:val="21"/>
        </w:rPr>
        <w:t>指棉麻产品、蚕茧等。</w:t>
      </w:r>
    </w:p>
    <w:p>
      <w:pPr>
        <w:pStyle w:val="style0"/>
        <w:spacing w:lineRule="auto" w:line="300"/>
        <w:ind w:firstLine="420" w:firstLineChars="200"/>
        <w:rPr>
          <w:rFonts w:hAnsi="宋体"/>
          <w:color w:val="000000"/>
          <w:szCs w:val="21"/>
        </w:rPr>
      </w:pPr>
      <w:r>
        <w:rPr>
          <w:rFonts w:hAnsi="宋体" w:hint="eastAsia"/>
          <w:color w:val="000000"/>
          <w:szCs w:val="21"/>
        </w:rPr>
        <w:t>其中，棉，包括籽棉、细绒棉、长绒棉、絮棉、棉短绒；</w:t>
      </w:r>
    </w:p>
    <w:p>
      <w:pPr>
        <w:pStyle w:val="style0"/>
        <w:spacing w:lineRule="auto" w:line="300"/>
        <w:ind w:firstLine="404" w:firstLineChars="200"/>
        <w:rPr>
          <w:rFonts w:hAnsi="宋体"/>
          <w:color w:val="000000"/>
          <w:spacing w:val="-4"/>
          <w:szCs w:val="21"/>
        </w:rPr>
      </w:pPr>
      <w:r>
        <w:rPr>
          <w:rFonts w:hAnsi="宋体" w:hint="eastAsia"/>
          <w:color w:val="000000"/>
          <w:spacing w:val="-4"/>
          <w:szCs w:val="21"/>
        </w:rPr>
        <w:t>麻，包括黄麻、红麻、芒麻、大麻、亚麻、剑麻；</w:t>
      </w:r>
    </w:p>
    <w:p>
      <w:pPr>
        <w:pStyle w:val="style0"/>
        <w:spacing w:lineRule="auto" w:line="300"/>
        <w:ind w:firstLine="420" w:firstLineChars="200"/>
        <w:rPr>
          <w:rFonts w:hAnsi="宋体"/>
          <w:color w:val="000000"/>
          <w:szCs w:val="21"/>
        </w:rPr>
      </w:pPr>
      <w:r>
        <w:rPr>
          <w:rFonts w:hAnsi="宋体" w:hint="eastAsia"/>
          <w:color w:val="000000"/>
          <w:szCs w:val="21"/>
        </w:rPr>
        <w:t>蚕茧，包括桑蚕茧、柞蚕茧、</w:t>
      </w:r>
      <w:r>
        <w:rPr>
          <w:rFonts w:hAnsi="宋体" w:hint="eastAsia"/>
          <w:color w:val="000000"/>
          <w:szCs w:val="21"/>
        </w:rPr>
        <w:t>蓖</w:t>
      </w:r>
      <w:r>
        <w:rPr>
          <w:rFonts w:hAnsi="宋体" w:hint="eastAsia"/>
          <w:color w:val="000000"/>
          <w:szCs w:val="21"/>
        </w:rPr>
        <w:t>蚕茧和其他蚕茧等。</w:t>
      </w:r>
      <w:r>
        <w:rPr>
          <w:rFonts w:hAnsi="宋体" w:hint="eastAsia"/>
          <w:color w:val="000000"/>
          <w:szCs w:val="21"/>
        </w:rPr>
        <w:t xml:space="preserve"> </w:t>
      </w:r>
    </w:p>
    <w:p>
      <w:pPr>
        <w:pStyle w:val="style0"/>
        <w:spacing w:lineRule="auto" w:line="300"/>
        <w:ind w:firstLine="420" w:firstLineChars="200"/>
        <w:rPr>
          <w:rFonts w:hAnsi="宋体"/>
          <w:color w:val="000000"/>
          <w:spacing w:val="-4"/>
          <w:szCs w:val="21"/>
        </w:rPr>
      </w:pPr>
      <w:r>
        <w:rPr>
          <w:rFonts w:ascii="黑体" w:eastAsia="黑体" w:hAnsi="宋体" w:hint="eastAsia"/>
          <w:color w:val="000000"/>
          <w:szCs w:val="21"/>
        </w:rPr>
        <w:t>27. 其他类：</w:t>
      </w:r>
      <w:r>
        <w:rPr>
          <w:rFonts w:hAnsi="宋体" w:hint="eastAsia"/>
          <w:color w:val="000000"/>
          <w:spacing w:val="-4"/>
          <w:szCs w:val="21"/>
        </w:rPr>
        <w:t>指以上未包括的商品类别，如大型医疗器材，文物、古董、邮票、硬币、现代绘画作品，土特产品和畜产品、禽畜或宠物用的药品、宠物食品、花鸟鱼虫，消防器材及设施，废旧物资等。</w:t>
      </w:r>
    </w:p>
    <w:p>
      <w:pPr>
        <w:pStyle w:val="style0"/>
        <w:spacing w:lineRule="auto" w:line="300"/>
        <w:ind w:firstLine="420" w:firstLineChars="200"/>
        <w:rPr>
          <w:rFonts w:hAnsi="宋体"/>
          <w:color w:val="000000"/>
          <w:szCs w:val="21"/>
        </w:rPr>
      </w:pPr>
      <w:r>
        <w:rPr>
          <w:rFonts w:hAnsi="宋体" w:hint="eastAsia"/>
          <w:color w:val="000000"/>
          <w:szCs w:val="21"/>
        </w:rPr>
        <w:t>其中，畜产品包括各种牛皮、羊皮、猪皮及其他动物皮革，以及种畜、幼畜、幼禽绒毛、羽毛、鬃毛、肠衣等。</w:t>
      </w:r>
    </w:p>
    <w:p>
      <w:pPr>
        <w:pStyle w:val="style0"/>
        <w:spacing w:lineRule="auto" w:line="300"/>
        <w:ind w:firstLine="420" w:firstLineChars="200"/>
        <w:rPr>
          <w:rFonts w:hAnsi="宋体"/>
          <w:color w:val="000000"/>
          <w:szCs w:val="21"/>
        </w:rPr>
      </w:pPr>
    </w:p>
    <w:p>
      <w:pPr>
        <w:pStyle w:val="style0"/>
        <w:spacing w:lineRule="auto" w:line="300"/>
        <w:ind w:firstLine="420" w:firstLineChars="200"/>
        <w:rPr>
          <w:rFonts w:hAnsi="宋体"/>
          <w:color w:val="000000"/>
          <w:szCs w:val="21"/>
        </w:rPr>
        <w:sectPr>
          <w:type w:val="continuous"/>
          <w:pgSz w:w="11907" w:h="16840" w:orient="portrait" w:code="9"/>
          <w:pgMar w:top="1021" w:right="1077" w:bottom="1304" w:left="1077" w:header="454" w:footer="794" w:gutter="0"/>
          <w:cols w:equalWidth="0" w:space="720" w:num="2">
            <w:col w:w="4664" w:space="425"/>
            <w:col w:w="4664"/>
          </w:cols>
          <w:docGrid w:linePitch="312" w:charSpace="242336"/>
        </w:sectPr>
      </w:pPr>
    </w:p>
    <w:p>
      <w:pPr>
        <w:pStyle w:val="style0"/>
        <w:spacing w:lineRule="auto" w:line="300"/>
        <w:ind w:firstLine="420" w:firstLineChars="200"/>
        <w:rPr>
          <w:rFonts w:hAnsi="宋体"/>
          <w:color w:val="000000"/>
          <w:szCs w:val="21"/>
        </w:rPr>
      </w:pPr>
    </w:p>
    <w:p>
      <w:pPr>
        <w:pStyle w:val="style0"/>
        <w:adjustRightInd w:val="false"/>
        <w:snapToGrid w:val="false"/>
        <w:spacing w:lineRule="auto" w:line="300"/>
        <w:ind w:firstLine="640" w:firstLineChars="200"/>
        <w:rPr>
          <w:rFonts w:ascii="Times New Roman" w:cs="Times New Roman" w:eastAsia="仿宋_GB2312" w:hAnsi="Times New Roman"/>
          <w:sz w:val="32"/>
          <w:szCs w:val="32"/>
        </w:rPr>
      </w:pPr>
    </w:p>
    <w:sectPr>
      <w:headerReference w:type="even" r:id="rId6"/>
      <w:headerReference w:type="default" r:id="rId7"/>
      <w:footerReference w:type="even" r:id="rId8"/>
      <w:footerReference w:type="default" r:id="rId9"/>
      <w:headerReference w:type="first" r:id="rId10"/>
      <w:pgSz w:w="11906" w:h="16838" w:orient="portrait"/>
      <w:pgMar w:top="1440" w:right="1800" w:bottom="1440" w:left="1800" w:header="851" w:footer="992" w:gutter="0"/>
      <w:pgNumType w:start="1"/>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00"/>
    <w:family w:val="roman"/>
    <w:pitch w:val="variable"/>
    <w:sig w:usb0="E0002EFF" w:usb1="C000785B" w:usb2="00000009" w:usb3="00000000" w:csb0="000001FF" w:csb1="00000000"/>
  </w:font>
  <w:font w:name="宋体">
    <w:altName w:val="SimSun"/>
    <w:panose1 w:val="02010600030001010101"/>
    <w:charset w:val="86"/>
    <w:family w:val="auto"/>
    <w:pitch w:val="variable"/>
    <w:sig w:usb0="00000003" w:usb1="288F0000" w:usb2="00000016" w:usb3="00000000" w:csb0="00040001" w:csb1="00000000"/>
  </w:font>
  <w:font w:name="Calibri">
    <w:altName w:val="Calibri"/>
    <w:panose1 w:val="020f0502020002030204"/>
    <w:charset w:val="00"/>
    <w:family w:val="swiss"/>
    <w:pitch w:val="variable"/>
    <w:sig w:usb0="E4002EFF" w:usb1="C000247B" w:usb2="00000009" w:usb3="00000000" w:csb0="000001FF" w:csb1="00000000"/>
  </w:font>
  <w:font w:name="微软雅黑">
    <w:altName w:val="微软雅黑"/>
    <w:panose1 w:val="020b0503020002020204"/>
    <w:charset w:val="86"/>
    <w:family w:val="swiss"/>
    <w:pitch w:val="variable"/>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Courier New">
    <w:altName w:val="Courier New"/>
    <w:panose1 w:val="02070309020002020404"/>
    <w:charset w:val="00"/>
    <w:family w:val="modern"/>
    <w:pitch w:val="fixed"/>
    <w:sig w:usb0="E0002EFF" w:usb1="C0007843" w:usb2="00000009" w:usb3="00000000" w:csb0="000001FF" w:csb1="00000000"/>
  </w:font>
  <w:font w:name="黑体">
    <w:altName w:val="SimHei"/>
    <w:panose1 w:val="02010609060001010101"/>
    <w:charset w:val="86"/>
    <w:family w:val="modern"/>
    <w:pitch w:val="fixed"/>
    <w:sig w:usb0="800002BF" w:usb1="38CF7CFA" w:usb2="00000016" w:usb3="00000000" w:csb0="00040001" w:csb1="00000000"/>
  </w:font>
  <w:font w:name="仿宋">
    <w:altName w:val="仿宋"/>
    <w:panose1 w:val="02010609060001010101"/>
    <w:charset w:val="86"/>
    <w:family w:val="modern"/>
    <w:pitch w:val="fixed"/>
    <w:sig w:usb0="800002BF" w:usb1="38CF7CFA" w:usb2="00000016" w:usb3="00000000" w:csb0="00040001" w:csb1="00000000"/>
  </w:font>
  <w:font w:name="汉仪书宋一简">
    <w:altName w:val="Arial Unicode MS"/>
    <w:panose1 w:val="00000000000000000000"/>
    <w:charset w:val="86"/>
    <w:family w:val="auto"/>
    <w:pitch w:val="variable"/>
    <w:sig w:usb0="00000000" w:usb1="080E0800" w:usb2="00000012" w:usb3="00000000" w:csb0="00040000" w:csb1="00000000"/>
  </w:font>
  <w:font w:name="Calibri Light">
    <w:altName w:val="Calibri Light"/>
    <w:panose1 w:val="020f0302020002030204"/>
    <w:charset w:val="00"/>
    <w:family w:val="swiss"/>
    <w:pitch w:val="variable"/>
    <w:sig w:usb0="E4002EFF" w:usb1="C000247B" w:usb2="00000009" w:usb3="00000000" w:csb0="000001FF" w:csb1="00000000"/>
  </w:font>
</w:fonts>
</file>

<file path=word/footer3.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2"/>
      <w:framePr w:wrap="around" w:hAnchor="margin" w:vAnchor="text" w:xAlign="outside" w:y="1"/>
      <w:rPr>
        <w:rStyle w:val="style41"/>
        <w:sz w:val="21"/>
        <w:szCs w:val="21"/>
      </w:rPr>
    </w:pPr>
    <w:r>
      <w:rPr>
        <w:rStyle w:val="style41"/>
        <w:sz w:val="21"/>
        <w:szCs w:val="21"/>
      </w:rPr>
      <w:fldChar w:fldCharType="begin"/>
    </w:r>
    <w:r>
      <w:rPr>
        <w:rStyle w:val="style41"/>
        <w:sz w:val="21"/>
        <w:szCs w:val="21"/>
      </w:rPr>
      <w:instrText xml:space="preserve">PAGE  </w:instrText>
    </w:r>
    <w:r>
      <w:rPr>
        <w:rStyle w:val="style41"/>
        <w:sz w:val="21"/>
        <w:szCs w:val="21"/>
      </w:rPr>
      <w:fldChar w:fldCharType="separate"/>
    </w:r>
    <w:r>
      <w:rPr>
        <w:rStyle w:val="style41"/>
        <w:noProof/>
        <w:sz w:val="21"/>
        <w:szCs w:val="21"/>
      </w:rPr>
      <w:t>430</w:t>
    </w:r>
    <w:r>
      <w:rPr>
        <w:rStyle w:val="style41"/>
        <w:sz w:val="21"/>
        <w:szCs w:val="21"/>
      </w:rPr>
      <w:fldChar w:fldCharType="end"/>
    </w:r>
  </w:p>
  <w:p>
    <w:pPr>
      <w:pStyle w:val="style32"/>
      <w:tabs>
        <w:tab w:val="clear" w:pos="4153"/>
        <w:tab w:val="clear" w:pos="8306"/>
      </w:tabs>
      <w:ind w:right="360" w:firstLine="360"/>
      <w:rPr/>
    </w:pPr>
  </w:p>
  <w:p>
    <w:pPr>
      <w:pStyle w:val="style0"/>
      <w:rPr/>
    </w:pPr>
  </w:p>
</w:ftr>
</file>

<file path=word/footer4.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2"/>
      <w:framePr w:wrap="around" w:hAnchor="margin" w:vAnchor="text" w:xAlign="outside" w:y="1"/>
      <w:rPr>
        <w:rStyle w:val="style41"/>
        <w:sz w:val="21"/>
        <w:szCs w:val="21"/>
      </w:rPr>
    </w:pPr>
    <w:r>
      <w:rPr>
        <w:rStyle w:val="style41"/>
        <w:sz w:val="21"/>
        <w:szCs w:val="21"/>
      </w:rPr>
      <w:fldChar w:fldCharType="begin"/>
    </w:r>
    <w:r>
      <w:rPr>
        <w:rStyle w:val="style41"/>
        <w:sz w:val="21"/>
        <w:szCs w:val="21"/>
      </w:rPr>
      <w:instrText xml:space="preserve">PAGE  </w:instrText>
    </w:r>
    <w:r>
      <w:rPr>
        <w:rStyle w:val="style41"/>
        <w:sz w:val="21"/>
        <w:szCs w:val="21"/>
      </w:rPr>
      <w:fldChar w:fldCharType="separate"/>
    </w:r>
    <w:r>
      <w:rPr>
        <w:rStyle w:val="style41"/>
        <w:noProof/>
        <w:sz w:val="21"/>
        <w:szCs w:val="21"/>
      </w:rPr>
      <w:t>455</w:t>
    </w:r>
    <w:r>
      <w:rPr>
        <w:rStyle w:val="style41"/>
        <w:sz w:val="21"/>
        <w:szCs w:val="21"/>
      </w:rPr>
      <w:fldChar w:fldCharType="end"/>
    </w:r>
  </w:p>
  <w:p>
    <w:pPr>
      <w:pStyle w:val="style32"/>
      <w:tabs>
        <w:tab w:val="clear" w:pos="4153"/>
        <w:tab w:val="clear" w:pos="8306"/>
      </w:tabs>
      <w:ind w:right="360" w:firstLine="360"/>
      <w:rPr/>
    </w:pPr>
  </w:p>
  <w:p>
    <w:pPr>
      <w:pStyle w:val="style0"/>
      <w:rPr/>
    </w:pPr>
  </w:p>
</w:ftr>
</file>

<file path=word/footer7.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2"/>
      <w:framePr w:wrap="around" w:hAnchor="margin" w:vAnchor="text" w:xAlign="outside" w:y="1"/>
      <w:rPr>
        <w:rStyle w:val="style41"/>
        <w:sz w:val="21"/>
        <w:szCs w:val="21"/>
      </w:rPr>
    </w:pPr>
    <w:r>
      <w:rPr>
        <w:rStyle w:val="style41"/>
        <w:sz w:val="21"/>
        <w:szCs w:val="21"/>
      </w:rPr>
      <w:fldChar w:fldCharType="begin"/>
    </w:r>
    <w:r>
      <w:rPr>
        <w:rStyle w:val="style41"/>
        <w:sz w:val="21"/>
        <w:szCs w:val="21"/>
      </w:rPr>
      <w:instrText xml:space="preserve">PAGE  </w:instrText>
    </w:r>
    <w:r>
      <w:rPr>
        <w:rStyle w:val="style41"/>
        <w:sz w:val="21"/>
        <w:szCs w:val="21"/>
      </w:rPr>
      <w:fldChar w:fldCharType="separate"/>
    </w:r>
    <w:r>
      <w:rPr>
        <w:rStyle w:val="style41"/>
        <w:noProof/>
        <w:sz w:val="21"/>
        <w:szCs w:val="21"/>
      </w:rPr>
      <w:t>430</w:t>
    </w:r>
    <w:r>
      <w:rPr>
        <w:rStyle w:val="style41"/>
        <w:sz w:val="21"/>
        <w:szCs w:val="21"/>
      </w:rPr>
      <w:fldChar w:fldCharType="end"/>
    </w:r>
  </w:p>
  <w:p>
    <w:pPr>
      <w:pStyle w:val="style32"/>
      <w:tabs>
        <w:tab w:val="clear" w:pos="4153"/>
        <w:tab w:val="clear" w:pos="8306"/>
      </w:tabs>
      <w:ind w:right="360" w:firstLine="360"/>
      <w:rPr/>
    </w:pPr>
  </w:p>
  <w:p>
    <w:pPr>
      <w:pStyle w:val="style0"/>
      <w:rPr/>
    </w:pPr>
  </w:p>
</w:ftr>
</file>

<file path=word/footer8.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2"/>
      <w:jc w:val="center"/>
      <w:rPr/>
    </w:pPr>
    <w:r>
      <w:rPr/>
      <w:fldChar w:fldCharType="begin"/>
    </w:r>
    <w:r>
      <w:instrText>PAGE   \* MERGEFORMAT</w:instrText>
    </w:r>
    <w:r>
      <w:rPr/>
      <w:fldChar w:fldCharType="separate"/>
    </w:r>
    <w:r>
      <w:rPr>
        <w:noProof/>
        <w:lang w:val="zh-CN"/>
      </w:rPr>
      <w:t>1</w:t>
    </w:r>
    <w:r>
      <w:rPr/>
      <w:fldChar w:fldCharType="end"/>
    </w:r>
  </w:p>
  <w:p>
    <w:pPr>
      <w:pStyle w:val="style0"/>
      <w:rPr/>
    </w:pPr>
  </w:p>
</w:ftr>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1"/>
      <w:pBdr>
        <w:bottom w:val="none" w:sz="0" w:space="0" w:color="auto"/>
      </w:pBdr>
      <w:jc w:val="both"/>
      <w:rPr>
        <w:szCs w:val="21"/>
      </w:rPr>
    </w:pPr>
    <w:r>
      <w:rPr>
        <w:szCs w:val="21"/>
      </w:rPr>
      <w:drawing>
        <wp:inline distL="0" distT="0" distB="0" distR="0">
          <wp:extent cx="1924050" cy="209550"/>
          <wp:effectExtent l="0" t="0" r="0" b="0"/>
          <wp:docPr id="4098" name="_x0000_t75"/>
          <wp:cNvGraphicFramePr>
            <a:graphicFrameLocks xmlns:a="http://schemas.openxmlformats.org/drawingml/2006/main" noChangeAspect="true" noSelect="false" noResize="false" noGrp="false"/>
          </wp:cNvGraphicFramePr>
          <a:graphic xmlns:a="http://schemas.openxmlformats.org/drawingml/2006/main">
            <a:graphicData uri="http://schemas.openxmlformats.org/drawingml/2006/picture">
              <pic:pic xmlns:pic="http://schemas.openxmlformats.org/drawingml/2006/picture">
                <pic:nvPicPr>
                  <pic:cNvPr id="0" name="_x0000_t75"/>
                  <pic:cNvPicPr/>
                </pic:nvPicPr>
                <pic:blipFill>
                  <a:blip r:embed="rId1" cstate="print"/>
                  <a:srcRect l="0" t="0" r="0" b="0"/>
                  <a:stretch/>
                </pic:blipFill>
                <pic:spPr>
                  <a:xfrm rot="0">
                    <a:off x="0" y="0"/>
                    <a:ext cx="1924050" cy="209550"/>
                  </a:xfrm>
                  <a:ln>
                    <a:noFill/>
                  </a:ln>
                </pic:spPr>
              </pic:pic>
            </a:graphicData>
          </a:graphic>
        </wp:inline>
      </w:drawing>
    </w:r>
  </w:p>
  <w:p>
    <w:pPr>
      <w:pStyle w:val="style0"/>
      <w:rPr/>
    </w:pPr>
  </w:p>
</w:hdr>
</file>

<file path=word/header2.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1"/>
      <w:pBdr>
        <w:bottom w:val="none" w:sz="0" w:space="0" w:color="auto"/>
      </w:pBdr>
      <w:tabs>
        <w:tab w:val="clear" w:pos="4153"/>
        <w:tab w:val="clear" w:pos="8306"/>
      </w:tabs>
      <w:ind w:firstLine="360"/>
      <w:jc w:val="right"/>
      <w:rPr/>
    </w:pPr>
  </w:p>
  <w:p>
    <w:pPr>
      <w:pStyle w:val="style0"/>
      <w:rPr/>
    </w:pPr>
  </w:p>
</w:hdr>
</file>

<file path=word/header5.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1"/>
      <w:pBdr>
        <w:bottom w:val="none" w:sz="0" w:space="0" w:color="auto"/>
      </w:pBdr>
      <w:jc w:val="both"/>
      <w:rPr>
        <w:szCs w:val="21"/>
      </w:rPr>
    </w:pPr>
    <w:r>
      <w:rPr>
        <w:noProof/>
        <w:szCs w:val="21"/>
      </w:rPr>
      <w:drawing>
        <wp:inline distL="0" distT="0" distB="0" distR="0">
          <wp:extent cx="1924050" cy="209550"/>
          <wp:effectExtent l="0" t="0" r="0" b="0"/>
          <wp:docPr id="4099" name="图片 3" descr="SPSM"/>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 name="图片 3"/>
                  <pic:cNvPicPr/>
                </pic:nvPicPr>
                <pic:blipFill>
                  <a:blip r:embed="rId1" cstate="print"/>
                  <a:srcRect l="0" t="0" r="0" b="0"/>
                  <a:stretch/>
                </pic:blipFill>
                <pic:spPr>
                  <a:xfrm rot="0">
                    <a:off x="0" y="0"/>
                    <a:ext cx="1924050" cy="209550"/>
                  </a:xfrm>
                  <a:prstGeom prst="rect"/>
                  <a:ln>
                    <a:noFill/>
                  </a:ln>
                </pic:spPr>
              </pic:pic>
            </a:graphicData>
          </a:graphic>
        </wp:inline>
      </w:drawing>
    </w:r>
  </w:p>
  <w:p>
    <w:pPr>
      <w:pStyle w:val="style0"/>
      <w:rPr/>
    </w:pPr>
  </w:p>
</w:hdr>
</file>

<file path=word/header6.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1"/>
      <w:pBdr>
        <w:bottom w:val="none" w:sz="0" w:space="0" w:color="auto"/>
      </w:pBdr>
      <w:tabs>
        <w:tab w:val="clear" w:pos="4153"/>
        <w:tab w:val="clear" w:pos="8306"/>
      </w:tabs>
      <w:ind w:firstLine="360"/>
      <w:jc w:val="right"/>
      <w:rPr/>
    </w:pPr>
  </w:p>
  <w:p>
    <w:pPr>
      <w:pStyle w:val="style0"/>
      <w:rPr/>
    </w:pPr>
  </w:p>
</w:hdr>
</file>

<file path=word/header9.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6AB6397A"/>
    <w:lvl w:ilvl="0" w:tplc="8BB4DC2C">
      <w:start w:val="1"/>
      <w:numFmt w:val="none"/>
      <w:lvlText w:val="一、"/>
      <w:lvlJc w:val="left"/>
      <w:pPr>
        <w:tabs>
          <w:tab w:val="left" w:leader="none" w:pos="840"/>
        </w:tabs>
        <w:ind w:left="840" w:hanging="420"/>
      </w:pPr>
      <w:rPr>
        <w:rFonts w:hint="eastAsia"/>
      </w:rPr>
    </w:lvl>
    <w:lvl w:ilvl="1" w:tplc="04090019" w:tentative="1">
      <w:start w:val="1"/>
      <w:numFmt w:val="lowerLetter"/>
      <w:lvlText w:val="%2)"/>
      <w:lvlJc w:val="left"/>
      <w:pPr>
        <w:tabs>
          <w:tab w:val="left" w:leader="none" w:pos="1260"/>
        </w:tabs>
        <w:ind w:left="1260" w:hanging="420"/>
      </w:pPr>
    </w:lvl>
    <w:lvl w:ilvl="2" w:tplc="0409001B" w:tentative="1">
      <w:start w:val="1"/>
      <w:numFmt w:val="lowerRoman"/>
      <w:lvlText w:val="%3."/>
      <w:lvlJc w:val="right"/>
      <w:pPr>
        <w:tabs>
          <w:tab w:val="left" w:leader="none" w:pos="1680"/>
        </w:tabs>
        <w:ind w:left="1680" w:hanging="420"/>
      </w:pPr>
    </w:lvl>
    <w:lvl w:ilvl="3" w:tplc="0409000F" w:tentative="1">
      <w:start w:val="1"/>
      <w:numFmt w:val="decimal"/>
      <w:lvlText w:val="%4."/>
      <w:lvlJc w:val="left"/>
      <w:pPr>
        <w:tabs>
          <w:tab w:val="left" w:leader="none" w:pos="2100"/>
        </w:tabs>
        <w:ind w:left="2100" w:hanging="420"/>
      </w:pPr>
    </w:lvl>
    <w:lvl w:ilvl="4" w:tplc="04090019" w:tentative="1">
      <w:start w:val="1"/>
      <w:numFmt w:val="lowerLetter"/>
      <w:lvlText w:val="%5)"/>
      <w:lvlJc w:val="left"/>
      <w:pPr>
        <w:tabs>
          <w:tab w:val="left" w:leader="none" w:pos="2520"/>
        </w:tabs>
        <w:ind w:left="2520" w:hanging="420"/>
      </w:pPr>
    </w:lvl>
    <w:lvl w:ilvl="5" w:tplc="0409001B" w:tentative="1">
      <w:start w:val="1"/>
      <w:numFmt w:val="lowerRoman"/>
      <w:lvlText w:val="%6."/>
      <w:lvlJc w:val="right"/>
      <w:pPr>
        <w:tabs>
          <w:tab w:val="left" w:leader="none" w:pos="2940"/>
        </w:tabs>
        <w:ind w:left="2940" w:hanging="420"/>
      </w:pPr>
    </w:lvl>
    <w:lvl w:ilvl="6" w:tplc="0409000F" w:tentative="1">
      <w:start w:val="1"/>
      <w:numFmt w:val="decimal"/>
      <w:lvlText w:val="%7."/>
      <w:lvlJc w:val="left"/>
      <w:pPr>
        <w:tabs>
          <w:tab w:val="left" w:leader="none" w:pos="3360"/>
        </w:tabs>
        <w:ind w:left="3360" w:hanging="420"/>
      </w:pPr>
    </w:lvl>
    <w:lvl w:ilvl="7" w:tplc="04090019" w:tentative="1">
      <w:start w:val="1"/>
      <w:numFmt w:val="lowerLetter"/>
      <w:lvlText w:val="%8)"/>
      <w:lvlJc w:val="left"/>
      <w:pPr>
        <w:tabs>
          <w:tab w:val="left" w:leader="none" w:pos="3780"/>
        </w:tabs>
        <w:ind w:left="3780" w:hanging="420"/>
      </w:pPr>
    </w:lvl>
    <w:lvl w:ilvl="8" w:tplc="0409001B" w:tentative="1">
      <w:start w:val="1"/>
      <w:numFmt w:val="lowerRoman"/>
      <w:lvlText w:val="%9."/>
      <w:lvlJc w:val="right"/>
      <w:pPr>
        <w:tabs>
          <w:tab w:val="left" w:leader="none" w:pos="4200"/>
        </w:tabs>
        <w:ind w:left="4200" w:hanging="420"/>
      </w:pPr>
    </w:lvl>
  </w:abstractNum>
  <w:num w:numId="1">
    <w:abstractNumId w:val="0"/>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embedSystemFonts/>
  <w:bordersDoNotSurroundHeader/>
  <w:bordersDoNotSurroundFooter/>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宋体" w:hAnsi="Times New Roman"/>
        <w:lang w:val="en-US" w:bidi="ar-SA" w:eastAsia="zh-CN"/>
      </w:rPr>
    </w:rPrDefault>
    <w:pPrDefault>
      <w:pPr/>
    </w:pPrDefault>
  </w:docDefaults>
  <w:style w:type="paragraph" w:default="1" w:styleId="style0">
    <w:name w:val="Normal"/>
    <w:next w:val="style0"/>
    <w:qFormat/>
    <w:pPr>
      <w:widowControl w:val="false"/>
      <w:jc w:val="both"/>
    </w:pPr>
    <w:rPr>
      <w:rFonts w:ascii="Calibri" w:cs="宋体" w:eastAsia="宋体" w:hAnsi="Calibri"/>
      <w:kern w:val="2"/>
      <w:sz w:val="21"/>
      <w:szCs w:val="24"/>
    </w:rPr>
  </w:style>
  <w:style w:type="paragraph" w:styleId="style1">
    <w:name w:val="heading 1"/>
    <w:basedOn w:val="style0"/>
    <w:next w:val="style0"/>
    <w:qFormat/>
    <w:uiPriority w:val="9"/>
    <w:pPr>
      <w:adjustRightInd w:val="false"/>
      <w:snapToGrid w:val="false"/>
      <w:spacing w:lineRule="auto" w:line="360"/>
      <w:outlineLvl w:val="0"/>
    </w:pPr>
    <w:rPr>
      <w:rFonts w:ascii="微软雅黑" w:eastAsia="微软雅黑" w:hAnsi="微软雅黑"/>
      <w:b/>
      <w:bCs/>
      <w:kern w:val="44"/>
      <w:sz w:val="32"/>
      <w:szCs w:val="28"/>
    </w:rPr>
  </w:style>
  <w:style w:type="paragraph" w:styleId="style2">
    <w:name w:val="heading 2"/>
    <w:basedOn w:val="style0"/>
    <w:next w:val="style0"/>
    <w:qFormat/>
    <w:uiPriority w:val="9"/>
    <w:pPr>
      <w:adjustRightInd w:val="false"/>
      <w:snapToGrid w:val="false"/>
      <w:spacing w:lineRule="exact" w:line="560"/>
      <w:ind w:firstLine="646" w:firstLineChars="201"/>
      <w:outlineLvl w:val="1"/>
    </w:pPr>
    <w:rPr>
      <w:rFonts w:ascii="Times New Roman" w:cs="Times New Roman" w:eastAsia="仿宋_GB2312" w:hAnsi="Times New Roman"/>
      <w:b/>
      <w:sz w:val="32"/>
      <w:szCs w:val="32"/>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94">
    <w:name w:val="Normal (Web)"/>
    <w:basedOn w:val="style0"/>
    <w:next w:val="style94"/>
    <w:qFormat/>
    <w:uiPriority w:val="99"/>
    <w:pPr>
      <w:widowControl/>
      <w:spacing w:before="100" w:beforeAutospacing="true" w:after="100" w:afterAutospacing="true"/>
      <w:jc w:val="left"/>
    </w:pPr>
    <w:rPr>
      <w:rFonts w:ascii="宋体" w:cs="宋体" w:eastAsia="宋体" w:hAnsi="宋体"/>
      <w:kern w:val="0"/>
      <w:sz w:val="24"/>
    </w:rPr>
  </w:style>
  <w:style w:type="paragraph" w:styleId="style76">
    <w:name w:val="Date"/>
    <w:basedOn w:val="style0"/>
    <w:next w:val="style0"/>
    <w:link w:val="style4097"/>
    <w:pPr>
      <w:ind w:left="100" w:leftChars="2500"/>
    </w:pPr>
    <w:rPr/>
  </w:style>
  <w:style w:type="character" w:customStyle="1" w:styleId="style4097">
    <w:name w:val="日期 Char"/>
    <w:basedOn w:val="style65"/>
    <w:next w:val="style4097"/>
    <w:link w:val="style76"/>
    <w:rPr>
      <w:rFonts w:ascii="Calibri" w:cs="宋体" w:eastAsia="宋体" w:hAnsi="Calibri"/>
      <w:kern w:val="2"/>
      <w:sz w:val="21"/>
      <w:szCs w:val="24"/>
    </w:rPr>
  </w:style>
  <w:style w:type="paragraph" w:styleId="style31">
    <w:name w:val="header"/>
    <w:basedOn w:val="style0"/>
    <w:next w:val="style31"/>
    <w:link w:val="style4098"/>
    <w:pPr>
      <w:pBdr>
        <w:bottom w:val="single" w:sz="6" w:space="1" w:color="auto"/>
      </w:pBdr>
      <w:tabs>
        <w:tab w:val="center" w:leader="none" w:pos="4153"/>
        <w:tab w:val="right" w:leader="none" w:pos="8306"/>
      </w:tabs>
      <w:snapToGrid w:val="false"/>
      <w:jc w:val="center"/>
    </w:pPr>
    <w:rPr>
      <w:sz w:val="18"/>
      <w:szCs w:val="18"/>
    </w:rPr>
  </w:style>
  <w:style w:type="character" w:customStyle="1" w:styleId="style4098">
    <w:name w:val="页眉 Char"/>
    <w:basedOn w:val="style65"/>
    <w:next w:val="style4098"/>
    <w:link w:val="style31"/>
    <w:rPr>
      <w:rFonts w:ascii="Calibri" w:cs="宋体" w:eastAsia="宋体" w:hAnsi="Calibri"/>
      <w:kern w:val="2"/>
      <w:sz w:val="18"/>
      <w:szCs w:val="18"/>
    </w:rPr>
  </w:style>
  <w:style w:type="paragraph" w:styleId="style32">
    <w:name w:val="footer"/>
    <w:basedOn w:val="style0"/>
    <w:next w:val="style32"/>
    <w:link w:val="style4099"/>
    <w:pPr>
      <w:tabs>
        <w:tab w:val="center" w:leader="none" w:pos="4153"/>
        <w:tab w:val="right" w:leader="none" w:pos="8306"/>
      </w:tabs>
      <w:snapToGrid w:val="false"/>
      <w:jc w:val="left"/>
    </w:pPr>
    <w:rPr>
      <w:sz w:val="18"/>
      <w:szCs w:val="18"/>
    </w:rPr>
  </w:style>
  <w:style w:type="character" w:customStyle="1" w:styleId="style4099">
    <w:name w:val="页脚 Char"/>
    <w:basedOn w:val="style65"/>
    <w:next w:val="style4099"/>
    <w:link w:val="style32"/>
    <w:uiPriority w:val="99"/>
    <w:rPr>
      <w:rFonts w:ascii="Calibri" w:cs="宋体" w:eastAsia="宋体" w:hAnsi="Calibri"/>
      <w:kern w:val="2"/>
      <w:sz w:val="18"/>
      <w:szCs w:val="18"/>
    </w:rPr>
  </w:style>
  <w:style w:type="paragraph" w:styleId="style153">
    <w:name w:val="Balloon Text"/>
    <w:basedOn w:val="style0"/>
    <w:next w:val="style153"/>
    <w:link w:val="style4100"/>
    <w:pPr/>
    <w:rPr>
      <w:sz w:val="18"/>
      <w:szCs w:val="18"/>
    </w:rPr>
  </w:style>
  <w:style w:type="character" w:customStyle="1" w:styleId="style4100">
    <w:name w:val="批注框文本 Char"/>
    <w:basedOn w:val="style65"/>
    <w:next w:val="style4100"/>
    <w:link w:val="style153"/>
    <w:rPr>
      <w:rFonts w:ascii="Calibri" w:cs="宋体" w:eastAsia="宋体" w:hAnsi="Calibri"/>
      <w:kern w:val="2"/>
      <w:sz w:val="18"/>
      <w:szCs w:val="18"/>
    </w:rPr>
  </w:style>
  <w:style w:type="character" w:styleId="style41">
    <w:name w:val="page number"/>
    <w:basedOn w:val="style65"/>
    <w:next w:val="style41"/>
  </w:style>
  <w:style w:type="paragraph" w:styleId="style90">
    <w:name w:val="Plain Text"/>
    <w:basedOn w:val="style0"/>
    <w:next w:val="style90"/>
    <w:link w:val="style4101"/>
    <w:pPr/>
    <w:rPr>
      <w:rFonts w:ascii="宋体" w:cs="Times New Roman" w:eastAsia="宋体" w:hAnsi="Courier New" w:hint="eastAsia"/>
      <w:szCs w:val="20"/>
    </w:rPr>
  </w:style>
  <w:style w:type="character" w:customStyle="1" w:styleId="style4101">
    <w:name w:val="纯文本 Char"/>
    <w:basedOn w:val="style65"/>
    <w:next w:val="style4101"/>
    <w:link w:val="style90"/>
    <w:rPr>
      <w:rFonts w:ascii="宋体" w:hAnsi="Courier New"/>
      <w:kern w:val="2"/>
      <w:sz w:val="21"/>
    </w:rPr>
  </w:style>
</w:styles>
</file>

<file path=word/_rels/document.xml.rels><?xml version="1.0" encoding="UTF-8"?>
<Relationships xmlns="http://schemas.openxmlformats.org/package/2006/relationships"><Relationship Id="rId11" Type="http://schemas.openxmlformats.org/officeDocument/2006/relationships/styles" Target="styles.xml"/><Relationship Id="rId10" Type="http://schemas.openxmlformats.org/officeDocument/2006/relationships/header" Target="header9.xml"/><Relationship Id="rId13" Type="http://schemas.openxmlformats.org/officeDocument/2006/relationships/settings" Target="settings.xml"/><Relationship Id="rId12"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footer" Target="footer3.xml"/><Relationship Id="rId9" Type="http://schemas.openxmlformats.org/officeDocument/2006/relationships/footer" Target="footer8.xml"/><Relationship Id="rId15" Type="http://schemas.openxmlformats.org/officeDocument/2006/relationships/customXml" Target="../customXml/item1.xml"/><Relationship Id="rId14" Type="http://schemas.openxmlformats.org/officeDocument/2006/relationships/theme" Target="theme/theme1.xml"/><Relationship Id="rId5" Type="http://schemas.openxmlformats.org/officeDocument/2006/relationships/footer" Target="footer4.xml"/><Relationship Id="rId6" Type="http://schemas.openxmlformats.org/officeDocument/2006/relationships/header" Target="header5.xml"/><Relationship Id="rId7" Type="http://schemas.openxmlformats.org/officeDocument/2006/relationships/header" Target="header6.xml"/><Relationship Id="rId8" Type="http://schemas.openxmlformats.org/officeDocument/2006/relationships/footer" Target="footer7.xml"/></Relationships>
</file>

<file path=word/_rels/header1.xml.rels><?xml version="1.0" encoding="UTF-8"?>
<Relationships xmlns="http://schemas.openxmlformats.org/package/2006/relationships"><Relationship Id="rId1" Type="http://schemas.openxmlformats.org/officeDocument/2006/relationships/image" Target="media/image1.png"/></Relationships>
</file>

<file path=word/_rels/header5.xml.rels><?xml version="1.0" encoding="UTF-8"?>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Words>23202</Words>
  <Pages>47</Pages>
  <Characters>24236</Characters>
  <Application>WPS Office</Application>
  <DocSecurity>0</DocSecurity>
  <Paragraphs>1129</Paragraphs>
  <ScaleCrop>false</ScaleCrop>
  <LinksUpToDate>false</LinksUpToDate>
  <CharactersWithSpaces>25371</CharactersWithSpaces>
  <SharedDoc>false</SharedDoc>
  <HyperlinksChanged>false</HyperlinksChanged>
  <AppVersion>14.000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2021-10-27T08:23:00Z</dcterms:created>
  <dc:creator>Reol！</dc:creator>
  <lastModifiedBy>EML-AL00</lastModifiedBy>
  <lastPrinted>2021-10-26T06:53:00Z</lastPrinted>
  <dcterms:modified xsi:type="dcterms:W3CDTF">2021-10-28T06:36:40Z</dcterms:modified>
  <revision>3</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5DC20098DBF94CB9B60D9A105D280175</vt:lpwstr>
  </property>
</Properties>
</file>